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415b" w14:textId="5aa4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июня 2012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союза, утвержденное Решением Комиссии Таможенного союза от 28 мая 2010 года № 299,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№ 37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порядке осуществления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(контроля) за лицами и</w:t>
      </w:r>
      <w:r>
        <w:br/>
      </w:r>
      <w:r>
        <w:rPr>
          <w:rFonts w:ascii="Times New Roman"/>
          <w:b/>
          <w:i w:val="false"/>
          <w:color w:val="000000"/>
        </w:rPr>
        <w:t>
транспортными средствами, пересекающими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      Таможенного союза, подконтрольными товарами,</w:t>
      </w:r>
      <w:r>
        <w:br/>
      </w:r>
      <w:r>
        <w:rPr>
          <w:rFonts w:ascii="Times New Roman"/>
          <w:b/>
          <w:i w:val="false"/>
          <w:color w:val="000000"/>
        </w:rPr>
        <w:t>
перемещаемыми через таможенную границу Таможенного союза и на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союза, утвержденное Решением</w:t>
      </w:r>
      <w:r>
        <w:br/>
      </w:r>
      <w:r>
        <w:rPr>
          <w:rFonts w:ascii="Times New Roman"/>
          <w:b/>
          <w:i w:val="false"/>
          <w:color w:val="000000"/>
        </w:rPr>
        <w:t>
Комиссии Таможенного союза от 28 мая 2010 года № 299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«Единого перечня товаров» дополнить словами «, подлежащих санитарно-эпидемиологическому надзору (контролю) на таможенной границе и таможенной территории Таможенного союза (далее - Единый перечень товаров)»;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«подлежащих санитарно-эпидемиологическому надзору (контролю) на таможенной границе и таможенной территории Таможенного союза (далее - Единый перечень товаров)»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22 дополнить абзацами девятым и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«Должностное лицо, осуществляющее санитарно-карантинный контроль и принявшее решение о разрешении ввоза на таможенную территорию Таможенного союза подконтрольного товара, не включенного в раздел II Единого перечня товаров, в отношении которого одной из Сторон введены временные санитарные меры, проставляет штамп «Ввоз разрешен» с указанием наименования уполномоченного органа, даты и подписи в одном из транспортных (перевозочных) и(или) коммерческих документов, а также делает отметку личной номерной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осуществляющее санитарно-карантинный контроль и принявшее решение о запрещении ввоза на таможенную территорию Таможенного союза подконтрольного товара, не включенного в раздел II Единого перечня товаров, в отношении которого одной из Сторон введены временные санитарные меры, проставляет штамп «Ввоз запрещен» с указанием наименования уполномоченного органа, даты и подписи в одном из транспортных (перевозочных) и (или) коммерческих документов, а также делает отметку личной номерной печатью.».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40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введения одной из Сторон временных санитарных мер в отношении подконтрольных товаров, не включенных в раздел II Единого перечня товаров, результаты санитарно-карантинного контроля регистрируются в учетной форме У-3 согласно Приложению № 4.».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