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3688" w14:textId="3ab3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мебельной продукции"</w:t>
      </w:r>
    </w:p>
    <w:p>
      <w:pPr>
        <w:spacing w:after="0"/>
        <w:ind w:left="0"/>
        <w:jc w:val="both"/>
      </w:pPr>
      <w:r>
        <w:rPr>
          <w:rFonts w:ascii="Times New Roman"/>
          <w:b w:val="false"/>
          <w:i w:val="false"/>
          <w:color w:val="000000"/>
          <w:sz w:val="28"/>
        </w:rPr>
        <w:t>Решение Совета Евразийской экономической комиссии от 15 июня 2012 года № 32.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мебельной продукции" (ТР ТС 025/2012) (прилагается).</w:t>
      </w:r>
    </w:p>
    <w:bookmarkEnd w:id="1"/>
    <w:p>
      <w:pPr>
        <w:spacing w:after="0"/>
        <w:ind w:left="0"/>
        <w:jc w:val="both"/>
      </w:pPr>
      <w:r>
        <w:rPr>
          <w:rFonts w:ascii="Times New Roman"/>
          <w:b w:val="false"/>
          <w:i w:val="false"/>
          <w:color w:val="000000"/>
          <w:sz w:val="28"/>
        </w:rPr>
        <w:t xml:space="preserve">
      2. Установить, что технический регламент Таможенного союза,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вступает в силу с 1 июля 2014 года.</w:t>
      </w:r>
    </w:p>
    <w:bookmarkStart w:name="z3" w:id="2"/>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 Евразийской</w:t>
            </w:r>
            <w:r>
              <w:br/>
            </w:r>
            <w:r>
              <w:rPr>
                <w:rFonts w:ascii="Times New Roman"/>
                <w:b w:val="false"/>
                <w:i w:val="false"/>
                <w:color w:val="000000"/>
                <w:sz w:val="20"/>
              </w:rPr>
              <w:t>экономической комиссии</w:t>
            </w:r>
            <w:r>
              <w:br/>
            </w:r>
            <w:r>
              <w:rPr>
                <w:rFonts w:ascii="Times New Roman"/>
                <w:b w:val="false"/>
                <w:i w:val="false"/>
                <w:color w:val="000000"/>
                <w:sz w:val="20"/>
              </w:rPr>
              <w:t>от 15 июня 2012 г. № 32</w:t>
            </w:r>
          </w:p>
        </w:tc>
      </w:tr>
    </w:tbl>
    <w:bookmarkStart w:name="z5"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____________________________________________</w:t>
      </w:r>
      <w:r>
        <w:br/>
      </w:r>
      <w:r>
        <w:rPr>
          <w:rFonts w:ascii="Times New Roman"/>
          <w:b/>
          <w:i w:val="false"/>
          <w:color w:val="000000"/>
        </w:rPr>
        <w:t>ТР ТС 025/2012</w:t>
      </w:r>
      <w:r>
        <w:br/>
      </w:r>
      <w:r>
        <w:rPr>
          <w:rFonts w:ascii="Times New Roman"/>
          <w:b/>
          <w:i w:val="false"/>
          <w:color w:val="000000"/>
        </w:rPr>
        <w:t>"О БЕЗОПАСНОСТИ МЕБЕЛЬНОЙ ПРОДУКЦИИ"</w:t>
      </w:r>
    </w:p>
    <w:bookmarkEnd w:id="3"/>
    <w:bookmarkStart w:name="z6" w:id="4"/>
    <w:p>
      <w:pPr>
        <w:spacing w:after="0"/>
        <w:ind w:left="0"/>
        <w:jc w:val="both"/>
      </w:pPr>
      <w:r>
        <w:rPr>
          <w:rFonts w:ascii="Times New Roman"/>
          <w:b w:val="false"/>
          <w:i w:val="false"/>
          <w:color w:val="000000"/>
          <w:sz w:val="28"/>
        </w:rPr>
        <w:t>
      Содержание</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Предисловие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Область применения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Определения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Правила обращения на рынке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Требования безопасности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xml:space="preserve"> Оценка (подтверждение) соответствия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Маркировка единым знаком обращения продукции на</w:t>
      </w:r>
    </w:p>
    <w:p>
      <w:pPr>
        <w:spacing w:after="0"/>
        <w:ind w:left="0"/>
        <w:jc w:val="both"/>
      </w:pPr>
      <w:r>
        <w:rPr>
          <w:rFonts w:ascii="Times New Roman"/>
          <w:b w:val="false"/>
          <w:i w:val="false"/>
          <w:color w:val="000000"/>
          <w:sz w:val="28"/>
        </w:rPr>
        <w:t>
                     рынке государств-членов Таможенного союза           22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xml:space="preserve"> Защитительная оговорка                              22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Перечень мебельной продукции, в отношении</w:t>
      </w:r>
    </w:p>
    <w:p>
      <w:pPr>
        <w:spacing w:after="0"/>
        <w:ind w:left="0"/>
        <w:jc w:val="both"/>
      </w:pPr>
      <w:r>
        <w:rPr>
          <w:rFonts w:ascii="Times New Roman"/>
          <w:b w:val="false"/>
          <w:i w:val="false"/>
          <w:color w:val="000000"/>
          <w:sz w:val="28"/>
        </w:rPr>
        <w:t>
                         которой устанавливаются требования технического</w:t>
      </w:r>
    </w:p>
    <w:p>
      <w:pPr>
        <w:spacing w:after="0"/>
        <w:ind w:left="0"/>
        <w:jc w:val="both"/>
      </w:pPr>
      <w:r>
        <w:rPr>
          <w:rFonts w:ascii="Times New Roman"/>
          <w:b w:val="false"/>
          <w:i w:val="false"/>
          <w:color w:val="000000"/>
          <w:sz w:val="28"/>
        </w:rPr>
        <w:t>
                         регламента Таможенного союза "О безопасности</w:t>
      </w:r>
    </w:p>
    <w:p>
      <w:pPr>
        <w:spacing w:after="0"/>
        <w:ind w:left="0"/>
        <w:jc w:val="both"/>
      </w:pPr>
      <w:r>
        <w:rPr>
          <w:rFonts w:ascii="Times New Roman"/>
          <w:b w:val="false"/>
          <w:i w:val="false"/>
          <w:color w:val="000000"/>
          <w:sz w:val="28"/>
        </w:rPr>
        <w:t>
                         мебельной продукции"                            24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Требования механической безопасности мебельной</w:t>
      </w:r>
    </w:p>
    <w:p>
      <w:pPr>
        <w:spacing w:after="0"/>
        <w:ind w:left="0"/>
        <w:jc w:val="both"/>
      </w:pPr>
      <w:r>
        <w:rPr>
          <w:rFonts w:ascii="Times New Roman"/>
          <w:b w:val="false"/>
          <w:i w:val="false"/>
          <w:color w:val="000000"/>
          <w:sz w:val="28"/>
        </w:rPr>
        <w:t>
                         продукции                                       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Требования химической безопасности мебельной</w:t>
      </w:r>
    </w:p>
    <w:p>
      <w:pPr>
        <w:spacing w:after="0"/>
        <w:ind w:left="0"/>
        <w:jc w:val="both"/>
      </w:pPr>
      <w:r>
        <w:rPr>
          <w:rFonts w:ascii="Times New Roman"/>
          <w:b w:val="false"/>
          <w:i w:val="false"/>
          <w:color w:val="000000"/>
          <w:sz w:val="28"/>
        </w:rPr>
        <w:t>
                         продукции                                       49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Схемы обязательной сертификации мебельной</w:t>
      </w:r>
    </w:p>
    <w:p>
      <w:pPr>
        <w:spacing w:after="0"/>
        <w:ind w:left="0"/>
        <w:jc w:val="both"/>
      </w:pPr>
      <w:r>
        <w:rPr>
          <w:rFonts w:ascii="Times New Roman"/>
          <w:b w:val="false"/>
          <w:i w:val="false"/>
          <w:color w:val="000000"/>
          <w:sz w:val="28"/>
        </w:rPr>
        <w:t>
                         продукции                                       50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Схемы декларирования соответствия мебельной</w:t>
      </w:r>
    </w:p>
    <w:p>
      <w:pPr>
        <w:spacing w:after="0"/>
        <w:ind w:left="0"/>
        <w:jc w:val="both"/>
      </w:pPr>
      <w:r>
        <w:rPr>
          <w:rFonts w:ascii="Times New Roman"/>
          <w:b w:val="false"/>
          <w:i w:val="false"/>
          <w:color w:val="000000"/>
          <w:sz w:val="28"/>
        </w:rPr>
        <w:t>
                         продукции                                       53</w:t>
      </w:r>
    </w:p>
    <w:bookmarkStart w:name="z7" w:id="5"/>
    <w:p>
      <w:pPr>
        <w:spacing w:after="0"/>
        <w:ind w:left="0"/>
        <w:jc w:val="left"/>
      </w:pPr>
      <w:r>
        <w:rPr>
          <w:rFonts w:ascii="Times New Roman"/>
          <w:b/>
          <w:i w:val="false"/>
          <w:color w:val="000000"/>
        </w:rPr>
        <w:t xml:space="preserve"> Статья 1. ПРЕДИСЛОВИЕ</w:t>
      </w:r>
    </w:p>
    <w:bookmarkEnd w:id="5"/>
    <w:bookmarkStart w:name="z8" w:id="6"/>
    <w:p>
      <w:pPr>
        <w:spacing w:after="0"/>
        <w:ind w:left="0"/>
        <w:jc w:val="both"/>
      </w:pPr>
      <w:r>
        <w:rPr>
          <w:rFonts w:ascii="Times New Roman"/>
          <w:b w:val="false"/>
          <w:i w:val="false"/>
          <w:color w:val="000000"/>
          <w:sz w:val="28"/>
        </w:rPr>
        <w:t xml:space="preserve">
      1. Настоящий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6"/>
    <w:bookmarkStart w:name="z9" w:id="7"/>
    <w:p>
      <w:pPr>
        <w:spacing w:after="0"/>
        <w:ind w:left="0"/>
        <w:jc w:val="both"/>
      </w:pPr>
      <w:r>
        <w:rPr>
          <w:rFonts w:ascii="Times New Roman"/>
          <w:b w:val="false"/>
          <w:i w:val="false"/>
          <w:color w:val="000000"/>
          <w:sz w:val="28"/>
        </w:rPr>
        <w:t>
      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мебельной продукции, обеспечения свободного перемещения мебельной продукции, выпускаемой в обращение на единой таможенной территории Таможенного союза.</w:t>
      </w:r>
    </w:p>
    <w:bookmarkEnd w:id="7"/>
    <w:bookmarkStart w:name="z10" w:id="8"/>
    <w:p>
      <w:pPr>
        <w:spacing w:after="0"/>
        <w:ind w:left="0"/>
        <w:jc w:val="both"/>
      </w:pPr>
      <w:r>
        <w:rPr>
          <w:rFonts w:ascii="Times New Roman"/>
          <w:b w:val="false"/>
          <w:i w:val="false"/>
          <w:color w:val="000000"/>
          <w:sz w:val="28"/>
        </w:rPr>
        <w:t>
      3. Если в отношении отдельных видов мебельной продукции приняты иные технические регламенты Таможенного союза, устанавливающие требования к мебельной продукции, то мебельная продукция должна соответствовать требованиям этих технических регламентов, действие которых на нее распространяется.</w:t>
      </w:r>
    </w:p>
    <w:bookmarkEnd w:id="8"/>
    <w:bookmarkStart w:name="z11" w:id="9"/>
    <w:p>
      <w:pPr>
        <w:spacing w:after="0"/>
        <w:ind w:left="0"/>
        <w:jc w:val="both"/>
      </w:pPr>
      <w:r>
        <w:rPr>
          <w:rFonts w:ascii="Times New Roman"/>
          <w:b w:val="false"/>
          <w:i w:val="false"/>
          <w:color w:val="000000"/>
          <w:sz w:val="28"/>
        </w:rPr>
        <w:t>
      4. Стороны обеспечивают обращение мебельной продукции, соответствующей настоящему техническому регламенту, на территории своих государств без предъявления дополнительных требований к такой продукции и без проведения дополнительных процедур оценки (подтверждения) соответствия.</w:t>
      </w:r>
    </w:p>
    <w:bookmarkEnd w:id="9"/>
    <w:bookmarkStart w:name="z12" w:id="10"/>
    <w:p>
      <w:pPr>
        <w:spacing w:after="0"/>
        <w:ind w:left="0"/>
        <w:jc w:val="left"/>
      </w:pPr>
      <w:r>
        <w:rPr>
          <w:rFonts w:ascii="Times New Roman"/>
          <w:b/>
          <w:i w:val="false"/>
          <w:color w:val="000000"/>
        </w:rPr>
        <w:t xml:space="preserve"> Статья 2. ОБЛАСТЬ ПРИМЕНЕНИЯ</w:t>
      </w:r>
    </w:p>
    <w:bookmarkEnd w:id="10"/>
    <w:p>
      <w:pPr>
        <w:spacing w:after="0"/>
        <w:ind w:left="0"/>
        <w:jc w:val="left"/>
      </w:pPr>
    </w:p>
    <w:p>
      <w:pPr>
        <w:spacing w:after="0"/>
        <w:ind w:left="0"/>
        <w:jc w:val="both"/>
      </w:pPr>
      <w:r>
        <w:rPr>
          <w:rFonts w:ascii="Times New Roman"/>
          <w:b w:val="false"/>
          <w:i w:val="false"/>
          <w:color w:val="000000"/>
          <w:sz w:val="28"/>
        </w:rPr>
        <w:t>
      1. Настоящий технический регламент устанавливает требования к мебельной продукции и процессам ее использования (эксплуатации) в целях обеспечения на единой таможенной территории Таможенного союза защиты жизни и (или) здоровья человека, имущества, окружающей среды и жизни и (или) здоровья животных и растений, а также предупреждения действий, вводящих в заблуждение потребителей.</w:t>
      </w:r>
    </w:p>
    <w:bookmarkStart w:name="z14" w:id="11"/>
    <w:p>
      <w:pPr>
        <w:spacing w:after="0"/>
        <w:ind w:left="0"/>
        <w:jc w:val="both"/>
      </w:pPr>
      <w:r>
        <w:rPr>
          <w:rFonts w:ascii="Times New Roman"/>
          <w:b w:val="false"/>
          <w:i w:val="false"/>
          <w:color w:val="000000"/>
          <w:sz w:val="28"/>
        </w:rPr>
        <w:t>
      2. Настоящий технический регламент распространяется на выпускаемую в обращение на единой таможенной территории Таможенного союза мебельную продукцию - изделия, наборы, гарнитуры мебели бытовой и для общественных помещений, в том числе, изготовленную по индивидуальным заказам.</w:t>
      </w:r>
    </w:p>
    <w:bookmarkEnd w:id="11"/>
    <w:bookmarkStart w:name="z15" w:id="12"/>
    <w:p>
      <w:pPr>
        <w:spacing w:after="0"/>
        <w:ind w:left="0"/>
        <w:jc w:val="both"/>
      </w:pPr>
      <w:r>
        <w:rPr>
          <w:rFonts w:ascii="Times New Roman"/>
          <w:b w:val="false"/>
          <w:i w:val="false"/>
          <w:color w:val="000000"/>
          <w:sz w:val="28"/>
        </w:rPr>
        <w:t xml:space="preserve">
      3. Перечень мебельной продукции, в отношении которой устанавливаются требования настоящего технического регламента, приведен в </w:t>
      </w:r>
      <w:r>
        <w:rPr>
          <w:rFonts w:ascii="Times New Roman"/>
          <w:b w:val="false"/>
          <w:i w:val="false"/>
          <w:color w:val="000000"/>
          <w:sz w:val="28"/>
        </w:rPr>
        <w:t>Приложении 1</w:t>
      </w:r>
      <w:r>
        <w:rPr>
          <w:rFonts w:ascii="Times New Roman"/>
          <w:b w:val="false"/>
          <w:i w:val="false"/>
          <w:color w:val="000000"/>
          <w:sz w:val="28"/>
        </w:rPr>
        <w:t xml:space="preserve"> настоящего Технического регламента.</w:t>
      </w:r>
    </w:p>
    <w:bookmarkEnd w:id="12"/>
    <w:bookmarkStart w:name="z16" w:id="13"/>
    <w:p>
      <w:pPr>
        <w:spacing w:after="0"/>
        <w:ind w:left="0"/>
        <w:jc w:val="both"/>
      </w:pPr>
      <w:r>
        <w:rPr>
          <w:rFonts w:ascii="Times New Roman"/>
          <w:b w:val="false"/>
          <w:i w:val="false"/>
          <w:color w:val="000000"/>
          <w:sz w:val="28"/>
        </w:rPr>
        <w:t>
      4. Настоящий технический регламент не распространяется на:</w:t>
      </w:r>
    </w:p>
    <w:bookmarkEnd w:id="13"/>
    <w:bookmarkStart w:name="z17" w:id="14"/>
    <w:p>
      <w:pPr>
        <w:spacing w:after="0"/>
        <w:ind w:left="0"/>
        <w:jc w:val="both"/>
      </w:pPr>
      <w:r>
        <w:rPr>
          <w:rFonts w:ascii="Times New Roman"/>
          <w:b w:val="false"/>
          <w:i w:val="false"/>
          <w:color w:val="000000"/>
          <w:sz w:val="28"/>
        </w:rPr>
        <w:t>
      мебель медицинскую в том числе специальную типа операционных столов,</w:t>
      </w:r>
    </w:p>
    <w:bookmarkEnd w:id="14"/>
    <w:bookmarkStart w:name="z18" w:id="15"/>
    <w:p>
      <w:pPr>
        <w:spacing w:after="0"/>
        <w:ind w:left="0"/>
        <w:jc w:val="both"/>
      </w:pPr>
      <w:r>
        <w:rPr>
          <w:rFonts w:ascii="Times New Roman"/>
          <w:b w:val="false"/>
          <w:i w:val="false"/>
          <w:color w:val="000000"/>
          <w:sz w:val="28"/>
        </w:rPr>
        <w:t>
      столов для осмотра, больничных коек с механическими приспособлениями,</w:t>
      </w:r>
    </w:p>
    <w:bookmarkEnd w:id="15"/>
    <w:bookmarkStart w:name="z19" w:id="16"/>
    <w:p>
      <w:pPr>
        <w:spacing w:after="0"/>
        <w:ind w:left="0"/>
        <w:jc w:val="both"/>
      </w:pPr>
      <w:r>
        <w:rPr>
          <w:rFonts w:ascii="Times New Roman"/>
          <w:b w:val="false"/>
          <w:i w:val="false"/>
          <w:color w:val="000000"/>
          <w:sz w:val="28"/>
        </w:rPr>
        <w:t>
      стоматологических кресел и другую хирургическую, стоматологическую,</w:t>
      </w:r>
    </w:p>
    <w:bookmarkEnd w:id="16"/>
    <w:bookmarkStart w:name="z20" w:id="17"/>
    <w:p>
      <w:pPr>
        <w:spacing w:after="0"/>
        <w:ind w:left="0"/>
        <w:jc w:val="both"/>
      </w:pPr>
      <w:r>
        <w:rPr>
          <w:rFonts w:ascii="Times New Roman"/>
          <w:b w:val="false"/>
          <w:i w:val="false"/>
          <w:color w:val="000000"/>
          <w:sz w:val="28"/>
        </w:rPr>
        <w:t>
      ветеринарную;</w:t>
      </w:r>
    </w:p>
    <w:bookmarkEnd w:id="17"/>
    <w:bookmarkStart w:name="z21" w:id="18"/>
    <w:p>
      <w:pPr>
        <w:spacing w:after="0"/>
        <w:ind w:left="0"/>
        <w:jc w:val="both"/>
      </w:pPr>
      <w:r>
        <w:rPr>
          <w:rFonts w:ascii="Times New Roman"/>
          <w:b w:val="false"/>
          <w:i w:val="false"/>
          <w:color w:val="000000"/>
          <w:sz w:val="28"/>
        </w:rPr>
        <w:t>
      мебель, предназначенную для использования на воздушном, наземном и подземном транспорте;</w:t>
      </w:r>
    </w:p>
    <w:bookmarkEnd w:id="18"/>
    <w:bookmarkStart w:name="z22" w:id="19"/>
    <w:p>
      <w:pPr>
        <w:spacing w:after="0"/>
        <w:ind w:left="0"/>
        <w:jc w:val="both"/>
      </w:pPr>
      <w:r>
        <w:rPr>
          <w:rFonts w:ascii="Times New Roman"/>
          <w:b w:val="false"/>
          <w:i w:val="false"/>
          <w:color w:val="000000"/>
          <w:sz w:val="28"/>
        </w:rPr>
        <w:t>
      антикварную мебель;</w:t>
      </w:r>
    </w:p>
    <w:bookmarkEnd w:id="19"/>
    <w:bookmarkStart w:name="z23" w:id="20"/>
    <w:p>
      <w:pPr>
        <w:spacing w:after="0"/>
        <w:ind w:left="0"/>
        <w:jc w:val="both"/>
      </w:pPr>
      <w:r>
        <w:rPr>
          <w:rFonts w:ascii="Times New Roman"/>
          <w:b w:val="false"/>
          <w:i w:val="false"/>
          <w:color w:val="000000"/>
          <w:sz w:val="28"/>
        </w:rPr>
        <w:t>
      мебель, бывшую в употреблении и отремонтированную;</w:t>
      </w:r>
    </w:p>
    <w:bookmarkEnd w:id="20"/>
    <w:bookmarkStart w:name="z24" w:id="21"/>
    <w:p>
      <w:pPr>
        <w:spacing w:after="0"/>
        <w:ind w:left="0"/>
        <w:jc w:val="both"/>
      </w:pPr>
      <w:r>
        <w:rPr>
          <w:rFonts w:ascii="Times New Roman"/>
          <w:b w:val="false"/>
          <w:i w:val="false"/>
          <w:color w:val="000000"/>
          <w:sz w:val="28"/>
        </w:rPr>
        <w:t>
      образцы мебели, предназначенные для экспонирования на выставках и для рекламы.</w:t>
      </w:r>
    </w:p>
    <w:bookmarkEnd w:id="21"/>
    <w:bookmarkStart w:name="z25" w:id="22"/>
    <w:p>
      <w:pPr>
        <w:spacing w:after="0"/>
        <w:ind w:left="0"/>
        <w:jc w:val="both"/>
      </w:pPr>
      <w:r>
        <w:rPr>
          <w:rFonts w:ascii="Times New Roman"/>
          <w:b w:val="false"/>
          <w:i w:val="false"/>
          <w:color w:val="000000"/>
          <w:sz w:val="28"/>
        </w:rPr>
        <w:t>
      5. Для установления соответствия мебельной продукции областиприменения настоящего технического регламента проводится ее идентификация.</w:t>
      </w:r>
    </w:p>
    <w:bookmarkEnd w:id="22"/>
    <w:bookmarkStart w:name="z26" w:id="23"/>
    <w:p>
      <w:pPr>
        <w:spacing w:after="0"/>
        <w:ind w:left="0"/>
        <w:jc w:val="both"/>
      </w:pPr>
      <w:r>
        <w:rPr>
          <w:rFonts w:ascii="Times New Roman"/>
          <w:b w:val="false"/>
          <w:i w:val="false"/>
          <w:color w:val="000000"/>
          <w:sz w:val="28"/>
        </w:rPr>
        <w:t>
      5.1. Идентификацию мебельной продукции проводят:</w:t>
      </w:r>
    </w:p>
    <w:bookmarkEnd w:id="23"/>
    <w:bookmarkStart w:name="z27" w:id="24"/>
    <w:p>
      <w:pPr>
        <w:spacing w:after="0"/>
        <w:ind w:left="0"/>
        <w:jc w:val="both"/>
      </w:pPr>
      <w:r>
        <w:rPr>
          <w:rFonts w:ascii="Times New Roman"/>
          <w:b w:val="false"/>
          <w:i w:val="false"/>
          <w:color w:val="000000"/>
          <w:sz w:val="28"/>
        </w:rPr>
        <w:t>
      органы по сертификации - при подтверждении ее соответствия требованиям настоящего технического регламента;</w:t>
      </w:r>
    </w:p>
    <w:bookmarkEnd w:id="24"/>
    <w:bookmarkStart w:name="z28" w:id="25"/>
    <w:p>
      <w:pPr>
        <w:spacing w:after="0"/>
        <w:ind w:left="0"/>
        <w:jc w:val="both"/>
      </w:pPr>
      <w:r>
        <w:rPr>
          <w:rFonts w:ascii="Times New Roman"/>
          <w:b w:val="false"/>
          <w:i w:val="false"/>
          <w:color w:val="000000"/>
          <w:sz w:val="28"/>
        </w:rPr>
        <w:t>
      изготовитель (продавец или уполномоченное изготовителем лицо) - при декларировании соответствия и при размещении мебельной продукции на рынке, в том числе на единой таможенной территории Таможенного союза;</w:t>
      </w:r>
    </w:p>
    <w:bookmarkEnd w:id="25"/>
    <w:bookmarkStart w:name="z29" w:id="26"/>
    <w:p>
      <w:pPr>
        <w:spacing w:after="0"/>
        <w:ind w:left="0"/>
        <w:jc w:val="both"/>
      </w:pPr>
      <w:r>
        <w:rPr>
          <w:rFonts w:ascii="Times New Roman"/>
          <w:b w:val="false"/>
          <w:i w:val="false"/>
          <w:color w:val="000000"/>
          <w:sz w:val="28"/>
        </w:rPr>
        <w:t>
      уполномоченные органы государства-члена Таможенного союза - при осуществлении государственного контроля (надзора) за соблюдением требований настоящего технического регламента исключительно на стадии обращения мебельной продукции на рынке;</w:t>
      </w:r>
    </w:p>
    <w:bookmarkEnd w:id="26"/>
    <w:bookmarkStart w:name="z30" w:id="27"/>
    <w:p>
      <w:pPr>
        <w:spacing w:after="0"/>
        <w:ind w:left="0"/>
        <w:jc w:val="both"/>
      </w:pPr>
      <w:r>
        <w:rPr>
          <w:rFonts w:ascii="Times New Roman"/>
          <w:b w:val="false"/>
          <w:i w:val="false"/>
          <w:color w:val="000000"/>
          <w:sz w:val="28"/>
        </w:rPr>
        <w:t>
      любые заинтересованные лица.</w:t>
      </w:r>
    </w:p>
    <w:bookmarkEnd w:id="27"/>
    <w:bookmarkStart w:name="z31" w:id="28"/>
    <w:p>
      <w:pPr>
        <w:spacing w:after="0"/>
        <w:ind w:left="0"/>
        <w:jc w:val="both"/>
      </w:pPr>
      <w:r>
        <w:rPr>
          <w:rFonts w:ascii="Times New Roman"/>
          <w:b w:val="false"/>
          <w:i w:val="false"/>
          <w:color w:val="000000"/>
          <w:sz w:val="28"/>
        </w:rPr>
        <w:t>
      5.2. Для идентификации мебельной продукции используются один изметодов или их сочетания:</w:t>
      </w:r>
    </w:p>
    <w:bookmarkEnd w:id="28"/>
    <w:p>
      <w:pPr>
        <w:spacing w:after="0"/>
        <w:ind w:left="0"/>
        <w:jc w:val="both"/>
      </w:pPr>
      <w:r>
        <w:rPr>
          <w:rFonts w:ascii="Times New Roman"/>
          <w:b w:val="false"/>
          <w:i w:val="false"/>
          <w:color w:val="000000"/>
          <w:sz w:val="28"/>
        </w:rPr>
        <w:t>
      по документации; визуальный; органолептический; инструментальный.</w:t>
      </w:r>
    </w:p>
    <w:bookmarkStart w:name="z32" w:id="29"/>
    <w:p>
      <w:pPr>
        <w:spacing w:after="0"/>
        <w:ind w:left="0"/>
        <w:jc w:val="both"/>
      </w:pPr>
      <w:r>
        <w:rPr>
          <w:rFonts w:ascii="Times New Roman"/>
          <w:b w:val="false"/>
          <w:i w:val="false"/>
          <w:color w:val="000000"/>
          <w:sz w:val="28"/>
        </w:rPr>
        <w:t>
      5.3. Идентификацию мебельной продукции, на которую распространяется действие настоящего технического регламента, осуществляют путем сравнения наименования и назначения изделия мебели, указанного изготовителем в маркировке (этикетке, ярлыке), с наименованием и обозначением, указанным в сертификате соответствия или в декларации о соответствии и, при необходимости, в техническом описании изделия, набора, гарнитура мебели. В качестве описаний могут быть использованы:</w:t>
      </w:r>
    </w:p>
    <w:bookmarkEnd w:id="29"/>
    <w:bookmarkStart w:name="z33" w:id="30"/>
    <w:p>
      <w:pPr>
        <w:spacing w:after="0"/>
        <w:ind w:left="0"/>
        <w:jc w:val="both"/>
      </w:pPr>
      <w:r>
        <w:rPr>
          <w:rFonts w:ascii="Times New Roman"/>
          <w:b w:val="false"/>
          <w:i w:val="false"/>
          <w:color w:val="000000"/>
          <w:sz w:val="28"/>
        </w:rPr>
        <w:t>
      межгосударственные стандарты на функциональные размеры, термины и определения;</w:t>
      </w:r>
    </w:p>
    <w:bookmarkEnd w:id="30"/>
    <w:bookmarkStart w:name="z34" w:id="31"/>
    <w:p>
      <w:pPr>
        <w:spacing w:after="0"/>
        <w:ind w:left="0"/>
        <w:jc w:val="both"/>
      </w:pPr>
      <w:r>
        <w:rPr>
          <w:rFonts w:ascii="Times New Roman"/>
          <w:b w:val="false"/>
          <w:i w:val="false"/>
          <w:color w:val="000000"/>
          <w:sz w:val="28"/>
        </w:rPr>
        <w:t>
      конструкторская и эксплуатационная документация;</w:t>
      </w:r>
    </w:p>
    <w:bookmarkEnd w:id="31"/>
    <w:bookmarkStart w:name="z35" w:id="32"/>
    <w:p>
      <w:pPr>
        <w:spacing w:after="0"/>
        <w:ind w:left="0"/>
        <w:jc w:val="both"/>
      </w:pPr>
      <w:r>
        <w:rPr>
          <w:rFonts w:ascii="Times New Roman"/>
          <w:b w:val="false"/>
          <w:i w:val="false"/>
          <w:color w:val="000000"/>
          <w:sz w:val="28"/>
        </w:rPr>
        <w:t>
      договоры поставки (контракты, соглашения);</w:t>
      </w:r>
    </w:p>
    <w:bookmarkEnd w:id="32"/>
    <w:bookmarkStart w:name="z36" w:id="33"/>
    <w:p>
      <w:pPr>
        <w:spacing w:after="0"/>
        <w:ind w:left="0"/>
        <w:jc w:val="both"/>
      </w:pPr>
      <w:r>
        <w:rPr>
          <w:rFonts w:ascii="Times New Roman"/>
          <w:b w:val="false"/>
          <w:i w:val="false"/>
          <w:color w:val="000000"/>
          <w:sz w:val="28"/>
        </w:rPr>
        <w:t>
      технические описания, разработанные изготовителем;</w:t>
      </w:r>
    </w:p>
    <w:bookmarkEnd w:id="33"/>
    <w:bookmarkStart w:name="z37" w:id="34"/>
    <w:p>
      <w:pPr>
        <w:spacing w:after="0"/>
        <w:ind w:left="0"/>
        <w:jc w:val="both"/>
      </w:pPr>
      <w:r>
        <w:rPr>
          <w:rFonts w:ascii="Times New Roman"/>
          <w:b w:val="false"/>
          <w:i w:val="false"/>
          <w:color w:val="000000"/>
          <w:sz w:val="28"/>
        </w:rPr>
        <w:t>
      каталоги, буклеты и проспекты.</w:t>
      </w:r>
    </w:p>
    <w:bookmarkEnd w:id="34"/>
    <w:bookmarkStart w:name="z38" w:id="35"/>
    <w:p>
      <w:pPr>
        <w:spacing w:after="0"/>
        <w:ind w:left="0"/>
        <w:jc w:val="left"/>
      </w:pPr>
      <w:r>
        <w:rPr>
          <w:rFonts w:ascii="Times New Roman"/>
          <w:b/>
          <w:i w:val="false"/>
          <w:color w:val="000000"/>
        </w:rPr>
        <w:t xml:space="preserve"> Статья 3. ОПРЕДЕЛЕНИЯ</w:t>
      </w:r>
    </w:p>
    <w:bookmarkEnd w:id="35"/>
    <w:bookmarkStart w:name="z39" w:id="36"/>
    <w:p>
      <w:pPr>
        <w:spacing w:after="0"/>
        <w:ind w:left="0"/>
        <w:jc w:val="both"/>
      </w:pPr>
      <w:r>
        <w:rPr>
          <w:rFonts w:ascii="Times New Roman"/>
          <w:b w:val="false"/>
          <w:i w:val="false"/>
          <w:color w:val="000000"/>
          <w:sz w:val="28"/>
        </w:rPr>
        <w:t>
      В настоящем техническом регламенте применяются следующие термины и их определения:</w:t>
      </w:r>
    </w:p>
    <w:bookmarkEnd w:id="36"/>
    <w:bookmarkStart w:name="z40" w:id="37"/>
    <w:p>
      <w:pPr>
        <w:spacing w:after="0"/>
        <w:ind w:left="0"/>
        <w:jc w:val="both"/>
      </w:pPr>
      <w:r>
        <w:rPr>
          <w:rFonts w:ascii="Times New Roman"/>
          <w:b w:val="false"/>
          <w:i w:val="false"/>
          <w:color w:val="000000"/>
          <w:sz w:val="28"/>
        </w:rPr>
        <w:t xml:space="preserve">
      </w:t>
      </w:r>
      <w:r>
        <w:rPr>
          <w:rFonts w:ascii="Times New Roman"/>
          <w:b/>
          <w:i w:val="false"/>
          <w:color w:val="000000"/>
          <w:sz w:val="28"/>
        </w:rPr>
        <w:t>выпуск продукции в обращение</w:t>
      </w:r>
      <w:r>
        <w:rPr>
          <w:rFonts w:ascii="Times New Roman"/>
          <w:b w:val="false"/>
          <w:i w:val="false"/>
          <w:color w:val="000000"/>
          <w:sz w:val="28"/>
        </w:rPr>
        <w:t xml:space="preserve"> – размещение на рынке государств – членов Таможенного союза продукции, отправляемой со склада изготовителя, продавца либо лица, выполняющего функции иностранного изготовителя, или отгружаемой без складирования, или экспортируемой для реализации на территории государств – членов Таможенного союза;</w:t>
      </w:r>
    </w:p>
    <w:bookmarkEnd w:id="37"/>
    <w:bookmarkStart w:name="z41" w:id="38"/>
    <w:p>
      <w:pPr>
        <w:spacing w:after="0"/>
        <w:ind w:left="0"/>
        <w:jc w:val="both"/>
      </w:pPr>
      <w:r>
        <w:rPr>
          <w:rFonts w:ascii="Times New Roman"/>
          <w:b w:val="false"/>
          <w:i w:val="false"/>
          <w:color w:val="000000"/>
          <w:sz w:val="28"/>
        </w:rPr>
        <w:t xml:space="preserve">
      </w:t>
      </w:r>
      <w:r>
        <w:rPr>
          <w:rFonts w:ascii="Times New Roman"/>
          <w:b/>
          <w:i w:val="false"/>
          <w:color w:val="000000"/>
          <w:sz w:val="28"/>
        </w:rPr>
        <w:t>гарнитур мебели</w:t>
      </w:r>
      <w:r>
        <w:rPr>
          <w:rFonts w:ascii="Times New Roman"/>
          <w:b w:val="false"/>
          <w:i w:val="false"/>
          <w:color w:val="000000"/>
          <w:sz w:val="28"/>
        </w:rPr>
        <w:t xml:space="preserve"> - группа изделий мебели, предназначенных для обустройства (обстановки) определенной функциональной зоны помещения, объединенных одинаковыми художественно-стилистическими и конструктивными признаками;</w:t>
      </w:r>
    </w:p>
    <w:bookmarkEnd w:id="38"/>
    <w:bookmarkStart w:name="z42" w:id="39"/>
    <w:p>
      <w:pPr>
        <w:spacing w:after="0"/>
        <w:ind w:left="0"/>
        <w:jc w:val="both"/>
      </w:pPr>
      <w:r>
        <w:rPr>
          <w:rFonts w:ascii="Times New Roman"/>
          <w:b w:val="false"/>
          <w:i w:val="false"/>
          <w:color w:val="000000"/>
          <w:sz w:val="28"/>
        </w:rPr>
        <w:t xml:space="preserve">
      </w:t>
      </w:r>
      <w:r>
        <w:rPr>
          <w:rFonts w:ascii="Times New Roman"/>
          <w:b/>
          <w:i w:val="false"/>
          <w:color w:val="000000"/>
          <w:sz w:val="28"/>
        </w:rPr>
        <w:t>группа однородной мебельной продукции</w:t>
      </w:r>
      <w:r>
        <w:rPr>
          <w:rFonts w:ascii="Times New Roman"/>
          <w:b w:val="false"/>
          <w:i w:val="false"/>
          <w:color w:val="000000"/>
          <w:sz w:val="28"/>
        </w:rPr>
        <w:t xml:space="preserve"> - отдельные изделия мебели, объединенные общим функциональным назначением, а также наборы или гарнитуры мебели;</w:t>
      </w:r>
    </w:p>
    <w:bookmarkEnd w:id="39"/>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долговечность</w:t>
      </w:r>
      <w:r>
        <w:rPr>
          <w:rFonts w:ascii="Times New Roman"/>
          <w:b w:val="false"/>
          <w:i w:val="false"/>
          <w:color w:val="000000"/>
          <w:sz w:val="28"/>
        </w:rPr>
        <w:t xml:space="preserve"> - свойство изделий мебели сохранять жесткость, прочность и работоспособность под воздействием длительных эксплуатационных нагрузок;</w:t>
      </w:r>
    </w:p>
    <w:bookmarkEnd w:id="40"/>
    <w:bookmarkStart w:name="z44" w:id="41"/>
    <w:p>
      <w:pPr>
        <w:spacing w:after="0"/>
        <w:ind w:left="0"/>
        <w:jc w:val="both"/>
      </w:pPr>
      <w:r>
        <w:rPr>
          <w:rFonts w:ascii="Times New Roman"/>
          <w:b w:val="false"/>
          <w:i w:val="false"/>
          <w:color w:val="000000"/>
          <w:sz w:val="28"/>
        </w:rPr>
        <w:t xml:space="preserve">
      </w:t>
      </w:r>
      <w:r>
        <w:rPr>
          <w:rFonts w:ascii="Times New Roman"/>
          <w:b/>
          <w:i w:val="false"/>
          <w:color w:val="000000"/>
          <w:sz w:val="28"/>
        </w:rPr>
        <w:t>жесткость</w:t>
      </w:r>
      <w:r>
        <w:rPr>
          <w:rFonts w:ascii="Times New Roman"/>
          <w:b w:val="false"/>
          <w:i w:val="false"/>
          <w:color w:val="000000"/>
          <w:sz w:val="28"/>
        </w:rPr>
        <w:t xml:space="preserve"> - способность конструкции сопротивляться образованию необратимых деформаций под воздействием внешней нагрузки;</w:t>
      </w:r>
    </w:p>
    <w:bookmarkEnd w:id="41"/>
    <w:bookmarkStart w:name="z45" w:id="42"/>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защитно</w:t>
      </w:r>
      <w:r>
        <w:rPr>
          <w:rFonts w:ascii="Times New Roman"/>
          <w:b w:val="false"/>
          <w:i w:val="false"/>
          <w:color w:val="000000"/>
          <w:sz w:val="28"/>
        </w:rPr>
        <w:t>-декоративное покрытие - покрытие на поверхности изделия мебели, одновременно выполняющее функции защитного и декоративного;</w:t>
      </w:r>
    </w:p>
    <w:bookmarkEnd w:id="42"/>
    <w:bookmarkStart w:name="z46" w:id="43"/>
    <w:p>
      <w:pPr>
        <w:spacing w:after="0"/>
        <w:ind w:left="0"/>
        <w:jc w:val="both"/>
      </w:pPr>
      <w:r>
        <w:rPr>
          <w:rFonts w:ascii="Times New Roman"/>
          <w:b w:val="false"/>
          <w:i w:val="false"/>
          <w:color w:val="000000"/>
          <w:sz w:val="28"/>
        </w:rPr>
        <w:t xml:space="preserve">
      </w:t>
      </w:r>
      <w:r>
        <w:rPr>
          <w:rFonts w:ascii="Times New Roman"/>
          <w:b/>
          <w:i w:val="false"/>
          <w:color w:val="000000"/>
          <w:sz w:val="28"/>
        </w:rPr>
        <w:t>защитное покрытие</w:t>
      </w:r>
      <w:r>
        <w:rPr>
          <w:rFonts w:ascii="Times New Roman"/>
          <w:b w:val="false"/>
          <w:i w:val="false"/>
          <w:color w:val="000000"/>
          <w:sz w:val="28"/>
        </w:rPr>
        <w:t xml:space="preserve"> - покрытие, нанесенное на детали мебели с целью защиты поверхности от действия влаги и других агрессивных веществ, а также для предотвращения выделения в воздух жилых помещений вредных летучих веществ из материала изделия мебели;</w:t>
      </w:r>
    </w:p>
    <w:bookmarkEnd w:id="43"/>
    <w:bookmarkStart w:name="z47" w:id="44"/>
    <w:p>
      <w:pPr>
        <w:spacing w:after="0"/>
        <w:ind w:left="0"/>
        <w:jc w:val="both"/>
      </w:pPr>
      <w:r>
        <w:rPr>
          <w:rFonts w:ascii="Times New Roman"/>
          <w:b w:val="false"/>
          <w:i w:val="false"/>
          <w:color w:val="000000"/>
          <w:sz w:val="28"/>
        </w:rPr>
        <w:t xml:space="preserve">
      </w:t>
      </w:r>
      <w:r>
        <w:rPr>
          <w:rFonts w:ascii="Times New Roman"/>
          <w:b/>
          <w:i w:val="false"/>
          <w:color w:val="000000"/>
          <w:sz w:val="28"/>
        </w:rPr>
        <w:t>изделие мебели</w:t>
      </w:r>
      <w:r>
        <w:rPr>
          <w:rFonts w:ascii="Times New Roman"/>
          <w:b w:val="false"/>
          <w:i w:val="false"/>
          <w:color w:val="000000"/>
          <w:sz w:val="28"/>
        </w:rPr>
        <w:t xml:space="preserve"> - единица мебельной продукции, предназначенная для самостоятельного применения;</w:t>
      </w:r>
    </w:p>
    <w:bookmarkEnd w:id="44"/>
    <w:bookmarkStart w:name="z48" w:id="45"/>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w:t>
      </w:r>
      <w:r>
        <w:rPr>
          <w:rFonts w:ascii="Times New Roman"/>
          <w:b w:val="false"/>
          <w:i w:val="false"/>
          <w:color w:val="000000"/>
          <w:sz w:val="28"/>
        </w:rPr>
        <w:t xml:space="preserve"> - информация, наносимая изготовителем непосредственно на конкретное изделие мебели, упаковку, этикетки (ярлыки);</w:t>
      </w:r>
    </w:p>
    <w:bookmarkEnd w:id="45"/>
    <w:bookmarkStart w:name="z49" w:id="46"/>
    <w:p>
      <w:pPr>
        <w:spacing w:after="0"/>
        <w:ind w:left="0"/>
        <w:jc w:val="both"/>
      </w:pPr>
      <w:r>
        <w:rPr>
          <w:rFonts w:ascii="Times New Roman"/>
          <w:b w:val="false"/>
          <w:i w:val="false"/>
          <w:color w:val="000000"/>
          <w:sz w:val="28"/>
        </w:rPr>
        <w:t xml:space="preserve">
      </w:t>
      </w:r>
      <w:r>
        <w:rPr>
          <w:rFonts w:ascii="Times New Roman"/>
          <w:b/>
          <w:i w:val="false"/>
          <w:color w:val="000000"/>
          <w:sz w:val="28"/>
        </w:rPr>
        <w:t>мебельная продукция (мебель)</w:t>
      </w:r>
      <w:r>
        <w:rPr>
          <w:rFonts w:ascii="Times New Roman"/>
          <w:b w:val="false"/>
          <w:i w:val="false"/>
          <w:color w:val="000000"/>
          <w:sz w:val="28"/>
        </w:rPr>
        <w:t xml:space="preserve"> - совокупность стационарных или перемещаемых изделий для обстановки жилых и общественных помещений, а также других зон пребывания человека;</w:t>
      </w:r>
    </w:p>
    <w:bookmarkEnd w:id="46"/>
    <w:bookmarkStart w:name="z50" w:id="47"/>
    <w:p>
      <w:pPr>
        <w:spacing w:after="0"/>
        <w:ind w:left="0"/>
        <w:jc w:val="both"/>
      </w:pPr>
      <w:r>
        <w:rPr>
          <w:rFonts w:ascii="Times New Roman"/>
          <w:b w:val="false"/>
          <w:i w:val="false"/>
          <w:color w:val="000000"/>
          <w:sz w:val="28"/>
        </w:rPr>
        <w:t xml:space="preserve">
      </w:t>
      </w:r>
      <w:r>
        <w:rPr>
          <w:rFonts w:ascii="Times New Roman"/>
          <w:b/>
          <w:i w:val="false"/>
          <w:color w:val="000000"/>
          <w:sz w:val="28"/>
        </w:rPr>
        <w:t>мебель бытовая</w:t>
      </w:r>
      <w:r>
        <w:rPr>
          <w:rFonts w:ascii="Times New Roman"/>
          <w:b w:val="false"/>
          <w:i w:val="false"/>
          <w:color w:val="000000"/>
          <w:sz w:val="28"/>
        </w:rPr>
        <w:t xml:space="preserve"> - мебель для обустройства (обстановки) различных помещений в городском, загородном или сельском жилище, в том числе на открытом воздухе;</w:t>
      </w:r>
    </w:p>
    <w:bookmarkEnd w:id="47"/>
    <w:bookmarkStart w:name="z51" w:id="48"/>
    <w:p>
      <w:pPr>
        <w:spacing w:after="0"/>
        <w:ind w:left="0"/>
        <w:jc w:val="both"/>
      </w:pPr>
      <w:r>
        <w:rPr>
          <w:rFonts w:ascii="Times New Roman"/>
          <w:b w:val="false"/>
          <w:i w:val="false"/>
          <w:color w:val="000000"/>
          <w:sz w:val="28"/>
        </w:rPr>
        <w:t xml:space="preserve">
      </w:t>
      </w:r>
      <w:r>
        <w:rPr>
          <w:rFonts w:ascii="Times New Roman"/>
          <w:b/>
          <w:i w:val="false"/>
          <w:color w:val="000000"/>
          <w:sz w:val="28"/>
        </w:rPr>
        <w:t>мебель детская</w:t>
      </w:r>
      <w:r>
        <w:rPr>
          <w:rFonts w:ascii="Times New Roman"/>
          <w:b w:val="false"/>
          <w:i w:val="false"/>
          <w:color w:val="000000"/>
          <w:sz w:val="28"/>
        </w:rPr>
        <w:t xml:space="preserve"> - мебель, предназначенная для детей, размеры, форма и конструкция которой соответствует возрастным особенностям и ростовым характеристикам, развивающегося организма человека;</w:t>
      </w:r>
    </w:p>
    <w:bookmarkEnd w:id="48"/>
    <w:bookmarkStart w:name="z52" w:id="49"/>
    <w:p>
      <w:pPr>
        <w:spacing w:after="0"/>
        <w:ind w:left="0"/>
        <w:jc w:val="both"/>
      </w:pPr>
      <w:r>
        <w:rPr>
          <w:rFonts w:ascii="Times New Roman"/>
          <w:b w:val="false"/>
          <w:i w:val="false"/>
          <w:color w:val="000000"/>
          <w:sz w:val="28"/>
        </w:rPr>
        <w:t xml:space="preserve">
      </w:t>
      </w:r>
      <w:r>
        <w:rPr>
          <w:rFonts w:ascii="Times New Roman"/>
          <w:b/>
          <w:i w:val="false"/>
          <w:color w:val="000000"/>
          <w:sz w:val="28"/>
        </w:rPr>
        <w:t>мебель для общественных помещений</w:t>
      </w:r>
      <w:r>
        <w:rPr>
          <w:rFonts w:ascii="Times New Roman"/>
          <w:b w:val="false"/>
          <w:i w:val="false"/>
          <w:color w:val="000000"/>
          <w:sz w:val="28"/>
        </w:rPr>
        <w:t xml:space="preserve"> - мебель для обустройства (обстановки) предприятий и учреждений с учетом характера их деятельности и специфики функциональных процессов;</w:t>
      </w:r>
    </w:p>
    <w:bookmarkEnd w:id="49"/>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мебель для учебных заведений</w:t>
      </w:r>
      <w:r>
        <w:rPr>
          <w:rFonts w:ascii="Times New Roman"/>
          <w:b w:val="false"/>
          <w:i w:val="false"/>
          <w:color w:val="000000"/>
          <w:sz w:val="28"/>
        </w:rPr>
        <w:t xml:space="preserve"> - мебель для обустройства (обстановки) общеобразовательных школ, училищ, средних специальных и высших учебных заведений;</w:t>
      </w:r>
    </w:p>
    <w:bookmarkEnd w:id="50"/>
    <w:bookmarkStart w:name="z54" w:id="51"/>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механическая безопасность</w:t>
      </w:r>
      <w:r>
        <w:rPr>
          <w:rFonts w:ascii="Times New Roman"/>
          <w:b w:val="false"/>
          <w:i w:val="false"/>
          <w:color w:val="000000"/>
          <w:sz w:val="28"/>
        </w:rPr>
        <w:t xml:space="preserve"> - комплекс количественных показателей механических, геометрических свойств и характеристик изделия мебели, который обеспечивает снижение риска причинения вреда здоровью или угрозы жизни пользователя;</w:t>
      </w:r>
    </w:p>
    <w:bookmarkEnd w:id="51"/>
    <w:bookmarkStart w:name="z55" w:id="52"/>
    <w:p>
      <w:pPr>
        <w:spacing w:after="0"/>
        <w:ind w:left="0"/>
        <w:jc w:val="both"/>
      </w:pPr>
      <w:r>
        <w:rPr>
          <w:rFonts w:ascii="Times New Roman"/>
          <w:b w:val="false"/>
          <w:i w:val="false"/>
          <w:color w:val="000000"/>
          <w:sz w:val="28"/>
        </w:rPr>
        <w:t xml:space="preserve">
      </w:t>
      </w:r>
      <w:r>
        <w:rPr>
          <w:rFonts w:ascii="Times New Roman"/>
          <w:b/>
          <w:i w:val="false"/>
          <w:color w:val="000000"/>
          <w:sz w:val="28"/>
        </w:rPr>
        <w:t>набор мебели</w:t>
      </w:r>
      <w:r>
        <w:rPr>
          <w:rFonts w:ascii="Times New Roman"/>
          <w:b w:val="false"/>
          <w:i w:val="false"/>
          <w:color w:val="000000"/>
          <w:sz w:val="28"/>
        </w:rPr>
        <w:t xml:space="preserve"> - группа изделий мебели различного функционального назначения, выполненных с использованием единого архитектурно-художественного (стилевого) решения и согласованных между собой по размерам, конструкции, облицовке и отделке.</w:t>
      </w:r>
    </w:p>
    <w:bookmarkEnd w:id="52"/>
    <w:bookmarkStart w:name="z56" w:id="53"/>
    <w:p>
      <w:pPr>
        <w:spacing w:after="0"/>
        <w:ind w:left="0"/>
        <w:jc w:val="both"/>
      </w:pPr>
      <w:r>
        <w:rPr>
          <w:rFonts w:ascii="Times New Roman"/>
          <w:b w:val="false"/>
          <w:i w:val="false"/>
          <w:color w:val="000000"/>
          <w:sz w:val="28"/>
        </w:rPr>
        <w:t xml:space="preserve">
      </w:t>
      </w:r>
      <w:r>
        <w:rPr>
          <w:rFonts w:ascii="Times New Roman"/>
          <w:b/>
          <w:i w:val="false"/>
          <w:color w:val="000000"/>
          <w:sz w:val="28"/>
        </w:rPr>
        <w:t>пожарная безопасность</w:t>
      </w:r>
      <w:r>
        <w:rPr>
          <w:rFonts w:ascii="Times New Roman"/>
          <w:b w:val="false"/>
          <w:i w:val="false"/>
          <w:color w:val="000000"/>
          <w:sz w:val="28"/>
        </w:rPr>
        <w:t xml:space="preserve"> - соблюдение установленных норм воспламеняемости, распространения пламени по поверхности текстильных и кожевенных материалов, используемых для изготовления мягких элементов мебели;</w:t>
      </w:r>
    </w:p>
    <w:bookmarkEnd w:id="53"/>
    <w:bookmarkStart w:name="z57" w:id="54"/>
    <w:p>
      <w:pPr>
        <w:spacing w:after="0"/>
        <w:ind w:left="0"/>
        <w:jc w:val="both"/>
      </w:pPr>
      <w:r>
        <w:rPr>
          <w:rFonts w:ascii="Times New Roman"/>
          <w:b w:val="false"/>
          <w:i w:val="false"/>
          <w:color w:val="000000"/>
          <w:sz w:val="28"/>
        </w:rPr>
        <w:t xml:space="preserve">
      </w:t>
      </w:r>
      <w:r>
        <w:rPr>
          <w:rFonts w:ascii="Times New Roman"/>
          <w:b/>
          <w:i w:val="false"/>
          <w:color w:val="000000"/>
          <w:sz w:val="28"/>
        </w:rPr>
        <w:t>покрытие</w:t>
      </w:r>
      <w:r>
        <w:rPr>
          <w:rFonts w:ascii="Times New Roman"/>
          <w:b w:val="false"/>
          <w:i w:val="false"/>
          <w:color w:val="000000"/>
          <w:sz w:val="28"/>
        </w:rPr>
        <w:t xml:space="preserve"> - все слои материалов, нанесенные на поверхность конструкционных материалов, включая грунты, лаки, красители, эмали, полимеры, древесный шпон, бумажно-слоистый пластик, пленки, ткани, металлы, материалы на минеральной основе и другие подобные вещества, независимо от способа их нанесения;</w:t>
      </w:r>
    </w:p>
    <w:bookmarkEnd w:id="54"/>
    <w:bookmarkStart w:name="z58" w:id="55"/>
    <w:p>
      <w:pPr>
        <w:spacing w:after="0"/>
        <w:ind w:left="0"/>
        <w:jc w:val="both"/>
      </w:pPr>
      <w:r>
        <w:rPr>
          <w:rFonts w:ascii="Times New Roman"/>
          <w:b w:val="false"/>
          <w:i w:val="false"/>
          <w:color w:val="000000"/>
          <w:sz w:val="28"/>
        </w:rPr>
        <w:t xml:space="preserve">
      </w:t>
      </w:r>
      <w:r>
        <w:rPr>
          <w:rFonts w:ascii="Times New Roman"/>
          <w:b/>
          <w:i w:val="false"/>
          <w:color w:val="000000"/>
          <w:sz w:val="28"/>
        </w:rPr>
        <w:t>прочность</w:t>
      </w:r>
      <w:r>
        <w:rPr>
          <w:rFonts w:ascii="Times New Roman"/>
          <w:b w:val="false"/>
          <w:i w:val="false"/>
          <w:color w:val="000000"/>
          <w:sz w:val="28"/>
        </w:rPr>
        <w:t xml:space="preserve"> - свойство материалов, конструкций сопротивляться внешним нагрузкам, не разрушаясь и не получая необратимых деформаций;</w:t>
      </w:r>
    </w:p>
    <w:bookmarkEnd w:id="55"/>
    <w:bookmarkStart w:name="z59" w:id="56"/>
    <w:p>
      <w:pPr>
        <w:spacing w:after="0"/>
        <w:ind w:left="0"/>
        <w:jc w:val="both"/>
      </w:pPr>
      <w:r>
        <w:rPr>
          <w:rFonts w:ascii="Times New Roman"/>
          <w:b w:val="false"/>
          <w:i w:val="false"/>
          <w:color w:val="000000"/>
          <w:sz w:val="28"/>
        </w:rPr>
        <w:t xml:space="preserve">
      </w:t>
      </w:r>
      <w:r>
        <w:rPr>
          <w:rFonts w:ascii="Times New Roman"/>
          <w:b/>
          <w:i w:val="false"/>
          <w:color w:val="000000"/>
          <w:sz w:val="28"/>
        </w:rPr>
        <w:t>размеры функциональные</w:t>
      </w:r>
      <w:r>
        <w:rPr>
          <w:rFonts w:ascii="Times New Roman"/>
          <w:b w:val="false"/>
          <w:i w:val="false"/>
          <w:color w:val="000000"/>
          <w:sz w:val="28"/>
        </w:rPr>
        <w:t xml:space="preserve"> - размеры изделий мебели и их элементов, обусловленные назначением и условиями их эксплуатации. Функциональные размеры основываются на данных антропометрии, эргономики, габаритах объектов хранения и обеспечивают удобство и безопасность пользования изделием мебели;</w:t>
      </w:r>
    </w:p>
    <w:bookmarkEnd w:id="56"/>
    <w:bookmarkStart w:name="z60" w:id="57"/>
    <w:p>
      <w:pPr>
        <w:spacing w:after="0"/>
        <w:ind w:left="0"/>
        <w:jc w:val="both"/>
      </w:pPr>
      <w:r>
        <w:rPr>
          <w:rFonts w:ascii="Times New Roman"/>
          <w:b w:val="false"/>
          <w:i w:val="false"/>
          <w:color w:val="000000"/>
          <w:sz w:val="28"/>
        </w:rPr>
        <w:t xml:space="preserve">
      </w:t>
      </w:r>
      <w:r>
        <w:rPr>
          <w:rFonts w:ascii="Times New Roman"/>
          <w:b/>
          <w:i w:val="false"/>
          <w:color w:val="000000"/>
          <w:sz w:val="28"/>
        </w:rPr>
        <w:t>срок службы</w:t>
      </w:r>
      <w:r>
        <w:rPr>
          <w:rFonts w:ascii="Times New Roman"/>
          <w:b w:val="false"/>
          <w:i w:val="false"/>
          <w:color w:val="000000"/>
          <w:sz w:val="28"/>
        </w:rPr>
        <w:t xml:space="preserve"> - заданная производителем календарная продолжительность эксплуатации изделия мебели от ее начала до наступления предельного состояния, при котором его детали, узлы, соединения и тому подобное могут начать представлять опасность для жизни и здоровья граждан, причинять вред их имуществу или окружающей среде;</w:t>
      </w:r>
    </w:p>
    <w:bookmarkEnd w:id="57"/>
    <w:bookmarkStart w:name="z61" w:id="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статическая прочность</w:t>
      </w:r>
      <w:r>
        <w:rPr>
          <w:rFonts w:ascii="Times New Roman"/>
          <w:b w:val="false"/>
          <w:i w:val="false"/>
          <w:color w:val="000000"/>
          <w:sz w:val="28"/>
        </w:rPr>
        <w:t xml:space="preserve"> - свойство конструкции сопротивляться максимальной по величине эксплуатационной нагрузке без разрушения;</w:t>
      </w:r>
    </w:p>
    <w:bookmarkEnd w:id="58"/>
    <w:bookmarkStart w:name="z62" w:id="59"/>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трансформируемая мебель</w:t>
      </w:r>
      <w:r>
        <w:rPr>
          <w:rFonts w:ascii="Times New Roman"/>
          <w:b w:val="false"/>
          <w:i w:val="false"/>
          <w:color w:val="000000"/>
          <w:sz w:val="28"/>
        </w:rPr>
        <w:t xml:space="preserve"> - мебель, конструкция которой позволяет менять ее функциональное назначение и (или) размеры;</w:t>
      </w:r>
    </w:p>
    <w:bookmarkEnd w:id="59"/>
    <w:bookmarkStart w:name="z63" w:id="60"/>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образцы продукции</w:t>
      </w:r>
      <w:r>
        <w:rPr>
          <w:rFonts w:ascii="Times New Roman"/>
          <w:b w:val="false"/>
          <w:i w:val="false"/>
          <w:color w:val="000000"/>
          <w:sz w:val="28"/>
        </w:rPr>
        <w:t xml:space="preserve"> - образцы продукции одинакового конструктивного исполнения, содержащие одинаковые части, узлы и материалы, имеющие существенное значение для выполнения существенных требований и соответствующие одним и тем же установленным требованиям;</w:t>
      </w:r>
    </w:p>
    <w:bookmarkEnd w:id="60"/>
    <w:bookmarkStart w:name="z64" w:id="61"/>
    <w:p>
      <w:pPr>
        <w:spacing w:after="0"/>
        <w:ind w:left="0"/>
        <w:jc w:val="both"/>
      </w:pPr>
      <w:r>
        <w:rPr>
          <w:rFonts w:ascii="Times New Roman"/>
          <w:b w:val="false"/>
          <w:i w:val="false"/>
          <w:color w:val="000000"/>
          <w:sz w:val="28"/>
        </w:rPr>
        <w:t xml:space="preserve">
      </w:t>
      </w:r>
      <w:r>
        <w:rPr>
          <w:rFonts w:ascii="Times New Roman"/>
          <w:b/>
          <w:i w:val="false"/>
          <w:color w:val="000000"/>
          <w:sz w:val="28"/>
        </w:rPr>
        <w:t>ударная прочность (прочность на удар)</w:t>
      </w:r>
      <w:r>
        <w:rPr>
          <w:rFonts w:ascii="Times New Roman"/>
          <w:b w:val="false"/>
          <w:i w:val="false"/>
          <w:color w:val="000000"/>
          <w:sz w:val="28"/>
        </w:rPr>
        <w:t xml:space="preserve"> - прочность конструкции при приложении к ней ударной нагрузки;</w:t>
      </w:r>
    </w:p>
    <w:bookmarkEnd w:id="61"/>
    <w:bookmarkStart w:name="z65" w:id="62"/>
    <w:p>
      <w:pPr>
        <w:spacing w:after="0"/>
        <w:ind w:left="0"/>
        <w:jc w:val="both"/>
      </w:pPr>
      <w:r>
        <w:rPr>
          <w:rFonts w:ascii="Times New Roman"/>
          <w:b w:val="false"/>
          <w:i w:val="false"/>
          <w:color w:val="000000"/>
          <w:sz w:val="28"/>
        </w:rPr>
        <w:t xml:space="preserve">
      </w:t>
      </w:r>
      <w:r>
        <w:rPr>
          <w:rFonts w:ascii="Times New Roman"/>
          <w:b/>
          <w:i w:val="false"/>
          <w:color w:val="000000"/>
          <w:sz w:val="28"/>
        </w:rPr>
        <w:t>универсально - сборная мебель</w:t>
      </w:r>
      <w:r>
        <w:rPr>
          <w:rFonts w:ascii="Times New Roman"/>
          <w:b w:val="false"/>
          <w:i w:val="false"/>
          <w:color w:val="000000"/>
          <w:sz w:val="28"/>
        </w:rPr>
        <w:t xml:space="preserve"> - мебель, построенная на основе унифицированных элементов, обеспечивающих ее многовариантную сборку изделий;</w:t>
      </w:r>
    </w:p>
    <w:bookmarkEnd w:id="62"/>
    <w:bookmarkStart w:name="z66" w:id="63"/>
    <w:p>
      <w:pPr>
        <w:spacing w:after="0"/>
        <w:ind w:left="0"/>
        <w:jc w:val="both"/>
      </w:pPr>
      <w:r>
        <w:rPr>
          <w:rFonts w:ascii="Times New Roman"/>
          <w:b w:val="false"/>
          <w:i w:val="false"/>
          <w:color w:val="000000"/>
          <w:sz w:val="28"/>
        </w:rPr>
        <w:t xml:space="preserve">
      </w:t>
      </w:r>
      <w:r>
        <w:rPr>
          <w:rFonts w:ascii="Times New Roman"/>
          <w:b/>
          <w:i w:val="false"/>
          <w:color w:val="000000"/>
          <w:sz w:val="28"/>
        </w:rPr>
        <w:t>устойчивость</w:t>
      </w:r>
      <w:r>
        <w:rPr>
          <w:rFonts w:ascii="Times New Roman"/>
          <w:b w:val="false"/>
          <w:i w:val="false"/>
          <w:color w:val="000000"/>
          <w:sz w:val="28"/>
        </w:rPr>
        <w:t xml:space="preserve"> - способность изделия мебели противостоять усилиям, стремящимся вывести его из исходного положения, опрокинуть;</w:t>
      </w:r>
    </w:p>
    <w:bookmarkEnd w:id="63"/>
    <w:bookmarkStart w:name="z67" w:id="64"/>
    <w:p>
      <w:pPr>
        <w:spacing w:after="0"/>
        <w:ind w:left="0"/>
        <w:jc w:val="both"/>
      </w:pPr>
      <w:r>
        <w:rPr>
          <w:rFonts w:ascii="Times New Roman"/>
          <w:b w:val="false"/>
          <w:i w:val="false"/>
          <w:color w:val="000000"/>
          <w:sz w:val="28"/>
        </w:rPr>
        <w:t xml:space="preserve">
      </w:t>
      </w:r>
      <w:r>
        <w:rPr>
          <w:rFonts w:ascii="Times New Roman"/>
          <w:b/>
          <w:i w:val="false"/>
          <w:color w:val="000000"/>
          <w:sz w:val="28"/>
        </w:rPr>
        <w:t>химическая безопасность</w:t>
      </w:r>
      <w:r>
        <w:rPr>
          <w:rFonts w:ascii="Times New Roman"/>
          <w:b w:val="false"/>
          <w:i w:val="false"/>
          <w:color w:val="000000"/>
          <w:sz w:val="28"/>
        </w:rPr>
        <w:t xml:space="preserve"> - состояние изделия мебели, при котором отсутствует недопустимый риск, связанный с причинением вреда жизни и здоровью потребителя из-за превышения уровня концентрации в воздухе помещений вредных химических веществ;</w:t>
      </w:r>
    </w:p>
    <w:bookmarkEnd w:id="64"/>
    <w:bookmarkStart w:name="z68" w:id="6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электрическая безопасность</w:t>
      </w:r>
      <w:r>
        <w:rPr>
          <w:rFonts w:ascii="Times New Roman"/>
          <w:b w:val="false"/>
          <w:i w:val="false"/>
          <w:color w:val="000000"/>
          <w:sz w:val="28"/>
        </w:rPr>
        <w:t xml:space="preserve"> - соответствие изделия мебели, конструкция которого предусматривает наличие устройств, использующих электричество, всем нормам и правилам по монтажу и применению бытовых электроустановок.</w:t>
      </w:r>
    </w:p>
    <w:bookmarkEnd w:id="65"/>
    <w:bookmarkStart w:name="z69" w:id="66"/>
    <w:p>
      <w:pPr>
        <w:spacing w:after="0"/>
        <w:ind w:left="0"/>
        <w:jc w:val="left"/>
      </w:pPr>
      <w:r>
        <w:rPr>
          <w:rFonts w:ascii="Times New Roman"/>
          <w:b/>
          <w:i w:val="false"/>
          <w:color w:val="000000"/>
        </w:rPr>
        <w:t xml:space="preserve"> Статья 4. ПРАВИЛА ОБРАЩЕНИЯ НА РЫНКЕ</w:t>
      </w:r>
    </w:p>
    <w:bookmarkEnd w:id="66"/>
    <w:bookmarkStart w:name="z70" w:id="67"/>
    <w:p>
      <w:pPr>
        <w:spacing w:after="0"/>
        <w:ind w:left="0"/>
        <w:jc w:val="both"/>
      </w:pPr>
      <w:r>
        <w:rPr>
          <w:rFonts w:ascii="Times New Roman"/>
          <w:b w:val="false"/>
          <w:i w:val="false"/>
          <w:color w:val="000000"/>
          <w:sz w:val="28"/>
        </w:rPr>
        <w:t>
      1. Мебельная продукция выпускается в обращение на единой таможенной территории Таможенного союза при условии, что она прошла необходимые процедуры оценки (подтверждения) ее соответствия требованиям настоящего технического регламента, а также другим техническим регламентам Таможенного союза, действие которых на нее распространяется.</w:t>
      </w:r>
    </w:p>
    <w:bookmarkEnd w:id="67"/>
    <w:bookmarkStart w:name="z71" w:id="68"/>
    <w:p>
      <w:pPr>
        <w:spacing w:after="0"/>
        <w:ind w:left="0"/>
        <w:jc w:val="both"/>
      </w:pPr>
      <w:r>
        <w:rPr>
          <w:rFonts w:ascii="Times New Roman"/>
          <w:b w:val="false"/>
          <w:i w:val="false"/>
          <w:color w:val="000000"/>
          <w:sz w:val="28"/>
        </w:rPr>
        <w:t>
      2. Изготовитель, продавец, импортер, либо уполномоченное изготовителем лицо, размещающее мебель на рынке, обязаны:</w:t>
      </w:r>
    </w:p>
    <w:bookmarkEnd w:id="68"/>
    <w:bookmarkStart w:name="z72" w:id="69"/>
    <w:p>
      <w:pPr>
        <w:spacing w:after="0"/>
        <w:ind w:left="0"/>
        <w:jc w:val="both"/>
      </w:pPr>
      <w:r>
        <w:rPr>
          <w:rFonts w:ascii="Times New Roman"/>
          <w:b w:val="false"/>
          <w:i w:val="false"/>
          <w:color w:val="000000"/>
          <w:sz w:val="28"/>
        </w:rPr>
        <w:t>
      обеспечить соответствие мебельной продукции требованиям настоящего технического регламента;</w:t>
      </w:r>
    </w:p>
    <w:bookmarkEnd w:id="69"/>
    <w:bookmarkStart w:name="z73" w:id="70"/>
    <w:p>
      <w:pPr>
        <w:spacing w:after="0"/>
        <w:ind w:left="0"/>
        <w:jc w:val="both"/>
      </w:pPr>
      <w:r>
        <w:rPr>
          <w:rFonts w:ascii="Times New Roman"/>
          <w:b w:val="false"/>
          <w:i w:val="false"/>
          <w:color w:val="000000"/>
          <w:sz w:val="28"/>
        </w:rPr>
        <w:t>
      обеспечить безопасность изделия мебели на протяжении всего установленного изготовителем срока службы;</w:t>
      </w:r>
    </w:p>
    <w:bookmarkEnd w:id="70"/>
    <w:bookmarkStart w:name="z74" w:id="71"/>
    <w:p>
      <w:pPr>
        <w:spacing w:after="0"/>
        <w:ind w:left="0"/>
        <w:jc w:val="both"/>
      </w:pPr>
      <w:r>
        <w:rPr>
          <w:rFonts w:ascii="Times New Roman"/>
          <w:b w:val="false"/>
          <w:i w:val="false"/>
          <w:color w:val="000000"/>
          <w:sz w:val="28"/>
        </w:rPr>
        <w:t>
      указать в сопроводительной документации и при маркировке продукции сведения о сертификате соответствия или декларации о соответствии. Сопроводительная документация содержит товарно-транспортную накладную, инструкцию по эксплуатации и инструкцию по сборке в случае если мебель поставляется в разобранном состоянии;</w:t>
      </w:r>
    </w:p>
    <w:bookmarkEnd w:id="71"/>
    <w:bookmarkStart w:name="z75" w:id="72"/>
    <w:p>
      <w:pPr>
        <w:spacing w:after="0"/>
        <w:ind w:left="0"/>
        <w:jc w:val="both"/>
      </w:pPr>
      <w:r>
        <w:rPr>
          <w:rFonts w:ascii="Times New Roman"/>
          <w:b w:val="false"/>
          <w:i w:val="false"/>
          <w:color w:val="000000"/>
          <w:sz w:val="28"/>
        </w:rPr>
        <w:t>
      предъявлять заинтересованным лицам (по их требованиям), в том числе при размещении продукции под таможенный режим, документы, свидетельствующие о подтверждении соответствия мебельной продукции требованиям настоящего технического регламента (декларацию о соответствии или сертификат соответствия или их копии);</w:t>
      </w:r>
    </w:p>
    <w:bookmarkEnd w:id="72"/>
    <w:bookmarkStart w:name="z76" w:id="73"/>
    <w:p>
      <w:pPr>
        <w:spacing w:after="0"/>
        <w:ind w:left="0"/>
        <w:jc w:val="both"/>
      </w:pPr>
      <w:r>
        <w:rPr>
          <w:rFonts w:ascii="Times New Roman"/>
          <w:b w:val="false"/>
          <w:i w:val="false"/>
          <w:color w:val="000000"/>
          <w:sz w:val="28"/>
        </w:rPr>
        <w:t>
      извещать орган по сертификации (оценке, подтверждению) соответствия об изменениях, вносимых в конструкцию изделия и техническую документацию сертифицированной мебельной продукции;</w:t>
      </w:r>
    </w:p>
    <w:bookmarkEnd w:id="73"/>
    <w:bookmarkStart w:name="z77" w:id="74"/>
    <w:p>
      <w:pPr>
        <w:spacing w:after="0"/>
        <w:ind w:left="0"/>
        <w:jc w:val="both"/>
      </w:pPr>
      <w:r>
        <w:rPr>
          <w:rFonts w:ascii="Times New Roman"/>
          <w:b w:val="false"/>
          <w:i w:val="false"/>
          <w:color w:val="000000"/>
          <w:sz w:val="28"/>
        </w:rPr>
        <w:t>
      приостанавливать или прекращать реализацию продукции, если срок действия сертификата соответствия или декларации о соответствии истек, за исключением продукции, выпущенной в обращение на единой территории Таможенного союза во время действия декларации о соответствии или сертификата соответствия, в течение срока службы продукции, установленного изготовителем;</w:t>
      </w:r>
    </w:p>
    <w:bookmarkEnd w:id="74"/>
    <w:bookmarkStart w:name="z78" w:id="75"/>
    <w:p>
      <w:pPr>
        <w:spacing w:after="0"/>
        <w:ind w:left="0"/>
        <w:jc w:val="both"/>
      </w:pPr>
      <w:r>
        <w:rPr>
          <w:rFonts w:ascii="Times New Roman"/>
          <w:b w:val="false"/>
          <w:i w:val="false"/>
          <w:color w:val="000000"/>
          <w:sz w:val="28"/>
        </w:rPr>
        <w:t>
      приостанавливать или прекращать реализацию мебельной продукции, если действие сертификата соответствия или декларации о соответствии приостановлено, либо прекращено;</w:t>
      </w:r>
    </w:p>
    <w:bookmarkEnd w:id="75"/>
    <w:bookmarkStart w:name="z79" w:id="76"/>
    <w:p>
      <w:pPr>
        <w:spacing w:after="0"/>
        <w:ind w:left="0"/>
        <w:jc w:val="both"/>
      </w:pPr>
      <w:r>
        <w:rPr>
          <w:rFonts w:ascii="Times New Roman"/>
          <w:b w:val="false"/>
          <w:i w:val="false"/>
          <w:color w:val="000000"/>
          <w:sz w:val="28"/>
        </w:rPr>
        <w:t>
      приостанавливать производство и реализацию мебельной продукции, которая прошла процедуру оценки (подтверждения) соответствия, но не соответствует требованиям настоящего технического регламента, - на основании решений органов государственного контроля (надзора) за соблюдением требований настоящего технического регламента.</w:t>
      </w:r>
    </w:p>
    <w:bookmarkEnd w:id="76"/>
    <w:bookmarkStart w:name="z80" w:id="77"/>
    <w:p>
      <w:pPr>
        <w:spacing w:after="0"/>
        <w:ind w:left="0"/>
        <w:jc w:val="both"/>
      </w:pPr>
      <w:r>
        <w:rPr>
          <w:rFonts w:ascii="Times New Roman"/>
          <w:b w:val="false"/>
          <w:i w:val="false"/>
          <w:color w:val="000000"/>
          <w:sz w:val="28"/>
        </w:rPr>
        <w:t>
      3. Единым знаком обращения продукции на рынке государств-членов Таможенного союза маркируется мебельная продукция в случае ее соответствия требованиям настоящего технического регламента, а также другим техническим регламентам Таможенного союза, действие которых на нее распространяется.</w:t>
      </w:r>
    </w:p>
    <w:bookmarkEnd w:id="77"/>
    <w:bookmarkStart w:name="z81" w:id="78"/>
    <w:p>
      <w:pPr>
        <w:spacing w:after="0"/>
        <w:ind w:left="0"/>
        <w:jc w:val="left"/>
      </w:pPr>
      <w:r>
        <w:rPr>
          <w:rFonts w:ascii="Times New Roman"/>
          <w:b/>
          <w:i w:val="false"/>
          <w:color w:val="000000"/>
        </w:rPr>
        <w:t xml:space="preserve"> Статья 5. ТРЕБОВАНИЯ БЕЗОПАСНОСТИ</w:t>
      </w:r>
    </w:p>
    <w:bookmarkEnd w:id="78"/>
    <w:bookmarkStart w:name="z82" w:id="79"/>
    <w:p>
      <w:pPr>
        <w:spacing w:after="0"/>
        <w:ind w:left="0"/>
        <w:jc w:val="both"/>
      </w:pPr>
      <w:r>
        <w:rPr>
          <w:rFonts w:ascii="Times New Roman"/>
          <w:b w:val="false"/>
          <w:i w:val="false"/>
          <w:color w:val="000000"/>
          <w:sz w:val="28"/>
        </w:rPr>
        <w:t>
      1. Мебельная продукция должна быть изготовлена таким образом, чтобы при ее применении по назначению и при условии соблюдения правил, предусмотренных эксплуатационными документами, она обеспечивала:</w:t>
      </w:r>
    </w:p>
    <w:bookmarkEnd w:id="79"/>
    <w:bookmarkStart w:name="z83" w:id="80"/>
    <w:p>
      <w:pPr>
        <w:spacing w:after="0"/>
        <w:ind w:left="0"/>
        <w:jc w:val="both"/>
      </w:pPr>
      <w:r>
        <w:rPr>
          <w:rFonts w:ascii="Times New Roman"/>
          <w:b w:val="false"/>
          <w:i w:val="false"/>
          <w:color w:val="000000"/>
          <w:sz w:val="28"/>
        </w:rPr>
        <w:t>
      механическую безопасность;</w:t>
      </w:r>
    </w:p>
    <w:bookmarkEnd w:id="80"/>
    <w:bookmarkStart w:name="z84" w:id="81"/>
    <w:p>
      <w:pPr>
        <w:spacing w:after="0"/>
        <w:ind w:left="0"/>
        <w:jc w:val="both"/>
      </w:pPr>
      <w:r>
        <w:rPr>
          <w:rFonts w:ascii="Times New Roman"/>
          <w:b w:val="false"/>
          <w:i w:val="false"/>
          <w:color w:val="000000"/>
          <w:sz w:val="28"/>
        </w:rPr>
        <w:t>
      химическую и санитарно-гигиеническую безопасность;</w:t>
      </w:r>
    </w:p>
    <w:bookmarkEnd w:id="81"/>
    <w:bookmarkStart w:name="z85" w:id="82"/>
    <w:p>
      <w:pPr>
        <w:spacing w:after="0"/>
        <w:ind w:left="0"/>
        <w:jc w:val="both"/>
      </w:pPr>
      <w:r>
        <w:rPr>
          <w:rFonts w:ascii="Times New Roman"/>
          <w:b w:val="false"/>
          <w:i w:val="false"/>
          <w:color w:val="000000"/>
          <w:sz w:val="28"/>
        </w:rPr>
        <w:t>
      пожарную безопасность;</w:t>
      </w:r>
    </w:p>
    <w:bookmarkEnd w:id="82"/>
    <w:bookmarkStart w:name="z86" w:id="83"/>
    <w:p>
      <w:pPr>
        <w:spacing w:after="0"/>
        <w:ind w:left="0"/>
        <w:jc w:val="both"/>
      </w:pPr>
      <w:r>
        <w:rPr>
          <w:rFonts w:ascii="Times New Roman"/>
          <w:b w:val="false"/>
          <w:i w:val="false"/>
          <w:color w:val="000000"/>
          <w:sz w:val="28"/>
        </w:rPr>
        <w:t>
      электрическую безопасность.</w:t>
      </w:r>
    </w:p>
    <w:bookmarkEnd w:id="83"/>
    <w:bookmarkStart w:name="z87" w:id="84"/>
    <w:p>
      <w:pPr>
        <w:spacing w:after="0"/>
        <w:ind w:left="0"/>
        <w:jc w:val="both"/>
      </w:pPr>
      <w:r>
        <w:rPr>
          <w:rFonts w:ascii="Times New Roman"/>
          <w:b w:val="false"/>
          <w:i w:val="false"/>
          <w:color w:val="000000"/>
          <w:sz w:val="28"/>
        </w:rPr>
        <w:t>
      2. Механическая безопасность мебельной продукции должна обеспечиваться:</w:t>
      </w:r>
    </w:p>
    <w:bookmarkEnd w:id="84"/>
    <w:bookmarkStart w:name="z88" w:id="85"/>
    <w:p>
      <w:pPr>
        <w:spacing w:after="0"/>
        <w:ind w:left="0"/>
        <w:jc w:val="both"/>
      </w:pPr>
      <w:r>
        <w:rPr>
          <w:rFonts w:ascii="Times New Roman"/>
          <w:b w:val="false"/>
          <w:i w:val="false"/>
          <w:color w:val="000000"/>
          <w:sz w:val="28"/>
        </w:rPr>
        <w:t>
      необходимым уровнем устойчивости, статической и ударной прочности, жесткости, деформируемости, величины прогибов, долговечности конструкции изделий мебели; усилия раздвигания (выдвигания, трансформации) функциональных элементов изделий мебели; мягкостью и остаточной деформацией мягких элементов; исполнением двухъярусных кроватей. Устойчивость судовой мебели должна обеспечиваться наличием устройств для ее фиксации. Требования механической безопасности мебельной продукции приведены в Приложении 2 настоящего Технического регламента;</w:t>
      </w:r>
    </w:p>
    <w:bookmarkEnd w:id="85"/>
    <w:bookmarkStart w:name="z89" w:id="86"/>
    <w:p>
      <w:pPr>
        <w:spacing w:after="0"/>
        <w:ind w:left="0"/>
        <w:jc w:val="both"/>
      </w:pPr>
      <w:r>
        <w:rPr>
          <w:rFonts w:ascii="Times New Roman"/>
          <w:b w:val="false"/>
          <w:i w:val="false"/>
          <w:color w:val="000000"/>
          <w:sz w:val="28"/>
        </w:rPr>
        <w:t>
      необходимым уровнем защиты от травм при эксплуатации изделий мебели, в том числе трансформируемых, отдельных деталей, лицевой и крепежной фурнитуры, механизмов трансформации изделий мебели, выдвижных и раздвижных элементов (надежная фиксация и крепление элементов, защита от самопроизвольного открывания, отсутствие острых выступающих частей и заусенцев; притупление или закругление доступных углов и ребер крышек столов, сидений и спинок стульев, спинок кроватей);</w:t>
      </w:r>
    </w:p>
    <w:bookmarkEnd w:id="86"/>
    <w:bookmarkStart w:name="z90" w:id="87"/>
    <w:p>
      <w:pPr>
        <w:spacing w:after="0"/>
        <w:ind w:left="0"/>
        <w:jc w:val="both"/>
      </w:pPr>
      <w:r>
        <w:rPr>
          <w:rFonts w:ascii="Times New Roman"/>
          <w:b w:val="false"/>
          <w:i w:val="false"/>
          <w:color w:val="000000"/>
          <w:sz w:val="28"/>
        </w:rPr>
        <w:t>
      необходимым уровнем защиты от травм при эксплуатации мебели из стекла или при сочетании стекла с металлом, древесными и полимерными материалами (отсутствием возможности образования крупных осколков стекла при его разрушении; использование специальных видов стекла - закаленного, отожженного, армированного и многослойного; обработка кромок изделий из стекла шлифованием, полированием со снятием фаски или фацета). Допускается изготовление полок и филенок дверей из листового стекла;</w:t>
      </w:r>
    </w:p>
    <w:bookmarkEnd w:id="87"/>
    <w:bookmarkStart w:name="z91" w:id="88"/>
    <w:p>
      <w:pPr>
        <w:spacing w:after="0"/>
        <w:ind w:left="0"/>
        <w:jc w:val="both"/>
      </w:pPr>
      <w:r>
        <w:rPr>
          <w:rFonts w:ascii="Times New Roman"/>
          <w:b w:val="false"/>
          <w:i w:val="false"/>
          <w:color w:val="000000"/>
          <w:sz w:val="28"/>
        </w:rPr>
        <w:t>
      отсутствием недопустимого риска возникновения опасности падения детей из детских и многоярусных кроватей и высоких детских стульев, ущемления частей тела при их эксплуатации;</w:t>
      </w:r>
    </w:p>
    <w:bookmarkEnd w:id="88"/>
    <w:bookmarkStart w:name="z92" w:id="89"/>
    <w:p>
      <w:pPr>
        <w:spacing w:after="0"/>
        <w:ind w:left="0"/>
        <w:jc w:val="both"/>
      </w:pPr>
      <w:r>
        <w:rPr>
          <w:rFonts w:ascii="Times New Roman"/>
          <w:b w:val="false"/>
          <w:i w:val="false"/>
          <w:color w:val="000000"/>
          <w:sz w:val="28"/>
        </w:rPr>
        <w:t>
      необходимым уровнем защиты здоровья детей и подростков от несоблюдения требований к функциональным размерам изделий мебели и требований эргономики и антропометрии.</w:t>
      </w:r>
    </w:p>
    <w:bookmarkEnd w:id="89"/>
    <w:bookmarkStart w:name="z93" w:id="90"/>
    <w:p>
      <w:pPr>
        <w:spacing w:after="0"/>
        <w:ind w:left="0"/>
        <w:jc w:val="both"/>
      </w:pPr>
      <w:r>
        <w:rPr>
          <w:rFonts w:ascii="Times New Roman"/>
          <w:b w:val="false"/>
          <w:i w:val="false"/>
          <w:color w:val="000000"/>
          <w:sz w:val="28"/>
        </w:rPr>
        <w:t>
      3. Химическая и санитарно-гигиеническая безопасность мебельной продукции должна обеспечиваться отсутствием выделения в окружающую среду летучих химических веществ из изделий мебели в количествах, которые могут оказывать прямое или косвенное неблагоприятное воздействие на организм человека с учетом совместного действия всех выделяющихся веществ. При эксплуатации мебели не должны выделяться химические вещества, относящиеся к первому классу опасности, а содержание остальных веществ не должно превышать допустимые уровни миграции в воздушную среду, приведенные в Приложении 3 настоящего Технического регламента. При выделении из мебели нескольких вредных химических веществ, обладающих суммацией действия, сумма отношений концентрации к их предельно допустимой концентрации не должна превышать единицу.</w:t>
      </w:r>
    </w:p>
    <w:bookmarkEnd w:id="90"/>
    <w:bookmarkStart w:name="z94" w:id="91"/>
    <w:p>
      <w:pPr>
        <w:spacing w:after="0"/>
        <w:ind w:left="0"/>
        <w:jc w:val="both"/>
      </w:pPr>
      <w:r>
        <w:rPr>
          <w:rFonts w:ascii="Times New Roman"/>
          <w:b w:val="false"/>
          <w:i w:val="false"/>
          <w:color w:val="000000"/>
          <w:sz w:val="28"/>
        </w:rPr>
        <w:t>
      Мебель, используемая в детских, дошкольных, школьных, в лечебно-профилактических, санаторно-курортных учреждениях, должна обеспечивать возможность проведения влажной дезинфекции рабочих и фасадных поверхностей во избежание роста и развития микрофлоры (особенно патогенной). После дезинфекции химическими реагентами не должно быть видимых изменений поверхности (высокостойкие поверхности) или возможно возникновение едва заметных изменений в блеске или цвете поверхности (стойкие поверхности).</w:t>
      </w:r>
    </w:p>
    <w:bookmarkEnd w:id="91"/>
    <w:bookmarkStart w:name="z95" w:id="92"/>
    <w:p>
      <w:pPr>
        <w:spacing w:after="0"/>
        <w:ind w:left="0"/>
        <w:jc w:val="both"/>
      </w:pPr>
      <w:r>
        <w:rPr>
          <w:rFonts w:ascii="Times New Roman"/>
          <w:b w:val="false"/>
          <w:i w:val="false"/>
          <w:color w:val="000000"/>
          <w:sz w:val="28"/>
        </w:rPr>
        <w:t>
      Мебельная продукция не должна создавать в помещении специфического запаха - не более 2 баллов.</w:t>
      </w:r>
    </w:p>
    <w:bookmarkEnd w:id="92"/>
    <w:bookmarkStart w:name="z96" w:id="93"/>
    <w:p>
      <w:pPr>
        <w:spacing w:after="0"/>
        <w:ind w:left="0"/>
        <w:jc w:val="both"/>
      </w:pPr>
      <w:r>
        <w:rPr>
          <w:rFonts w:ascii="Times New Roman"/>
          <w:b w:val="false"/>
          <w:i w:val="false"/>
          <w:color w:val="000000"/>
          <w:sz w:val="28"/>
        </w:rPr>
        <w:t>
      Уровень напряженности электростатического поля на поверхности мебели для сидения и лежания в условиях эксплуатации (при влажности воздуха помещения (30-60) % ) не должен превышать 15, 0 кВ/м.</w:t>
      </w:r>
    </w:p>
    <w:bookmarkEnd w:id="93"/>
    <w:bookmarkStart w:name="z97" w:id="94"/>
    <w:p>
      <w:pPr>
        <w:spacing w:after="0"/>
        <w:ind w:left="0"/>
        <w:jc w:val="both"/>
      </w:pPr>
      <w:r>
        <w:rPr>
          <w:rFonts w:ascii="Times New Roman"/>
          <w:b w:val="false"/>
          <w:i w:val="false"/>
          <w:color w:val="000000"/>
          <w:sz w:val="28"/>
        </w:rPr>
        <w:t>
      Допустимая удельная активность цезия - 137 в древесине и древесно-содержащих материалах, используемых для изготовления мебели, не должна превышать 300 Бк/кг.</w:t>
      </w:r>
    </w:p>
    <w:bookmarkEnd w:id="94"/>
    <w:bookmarkStart w:name="z98" w:id="95"/>
    <w:p>
      <w:pPr>
        <w:spacing w:after="0"/>
        <w:ind w:left="0"/>
        <w:jc w:val="both"/>
      </w:pPr>
      <w:r>
        <w:rPr>
          <w:rFonts w:ascii="Times New Roman"/>
          <w:b w:val="false"/>
          <w:i w:val="false"/>
          <w:color w:val="000000"/>
          <w:sz w:val="28"/>
        </w:rPr>
        <w:t>
      Удельная эффективная активность естественных радионуклидов в материалах на минеральной основе для изготовления мебели не должна превышать 370 Бк/кг.</w:t>
      </w:r>
    </w:p>
    <w:bookmarkEnd w:id="95"/>
    <w:bookmarkStart w:name="z99" w:id="96"/>
    <w:p>
      <w:pPr>
        <w:spacing w:after="0"/>
        <w:ind w:left="0"/>
        <w:jc w:val="both"/>
      </w:pPr>
      <w:r>
        <w:rPr>
          <w:rFonts w:ascii="Times New Roman"/>
          <w:b w:val="false"/>
          <w:i w:val="false"/>
          <w:color w:val="000000"/>
          <w:sz w:val="28"/>
        </w:rPr>
        <w:t>
      В производстве мебельной продукции должны использоваться материалы и комплектующие, предназначенные для ее изготовления.</w:t>
      </w:r>
    </w:p>
    <w:bookmarkEnd w:id="96"/>
    <w:bookmarkStart w:name="z100" w:id="97"/>
    <w:p>
      <w:pPr>
        <w:spacing w:after="0"/>
        <w:ind w:left="0"/>
        <w:jc w:val="both"/>
      </w:pPr>
      <w:r>
        <w:rPr>
          <w:rFonts w:ascii="Times New Roman"/>
          <w:b w:val="false"/>
          <w:i w:val="false"/>
          <w:color w:val="000000"/>
          <w:sz w:val="28"/>
        </w:rPr>
        <w:t>
      Поверхности мебельных деталей из древесных плитных материалов (пласти и кромки) должны иметь защитные или защитно-декоративные покрытия за исключением:</w:t>
      </w:r>
    </w:p>
    <w:bookmarkEnd w:id="97"/>
    <w:bookmarkStart w:name="z101" w:id="98"/>
    <w:p>
      <w:pPr>
        <w:spacing w:after="0"/>
        <w:ind w:left="0"/>
        <w:jc w:val="both"/>
      </w:pPr>
      <w:r>
        <w:rPr>
          <w:rFonts w:ascii="Times New Roman"/>
          <w:b w:val="false"/>
          <w:i w:val="false"/>
          <w:color w:val="000000"/>
          <w:sz w:val="28"/>
        </w:rPr>
        <w:t>
      невидимых поверхностей в сопрягаемых соединениях; отверстий в местах установки фурнитуры; кромок щитов, остающихся открытыми при установке задней стенки "накладной" или "в четверть".</w:t>
      </w:r>
    </w:p>
    <w:bookmarkEnd w:id="98"/>
    <w:bookmarkStart w:name="z102" w:id="99"/>
    <w:p>
      <w:pPr>
        <w:spacing w:after="0"/>
        <w:ind w:left="0"/>
        <w:jc w:val="both"/>
      </w:pPr>
      <w:r>
        <w:rPr>
          <w:rFonts w:ascii="Times New Roman"/>
          <w:b w:val="false"/>
          <w:i w:val="false"/>
          <w:color w:val="000000"/>
          <w:sz w:val="28"/>
        </w:rPr>
        <w:t xml:space="preserve">
      4. Необходимый уровень электрической безопасности и изоляционной защиты при комплектации изделий мебели встроенными электроосветительными приборами, бытовой техникой, электротехническим оборудованием и электроприводами, должен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низковольтного оборудования.</w:t>
      </w:r>
    </w:p>
    <w:bookmarkEnd w:id="99"/>
    <w:bookmarkStart w:name="z103" w:id="100"/>
    <w:p>
      <w:pPr>
        <w:spacing w:after="0"/>
        <w:ind w:left="0"/>
        <w:jc w:val="both"/>
      </w:pPr>
      <w:r>
        <w:rPr>
          <w:rFonts w:ascii="Times New Roman"/>
          <w:b w:val="false"/>
          <w:i w:val="false"/>
          <w:color w:val="000000"/>
          <w:sz w:val="28"/>
        </w:rPr>
        <w:t>
      5. Необходимый уровень пожарной безопасности текстильных и кожевенных материалов, применяемых в качестве обивочных при изготовлении мягких элементов изделий мебели для сидения и лежания:</w:t>
      </w:r>
    </w:p>
    <w:bookmarkEnd w:id="100"/>
    <w:bookmarkStart w:name="z104" w:id="101"/>
    <w:p>
      <w:pPr>
        <w:spacing w:after="0"/>
        <w:ind w:left="0"/>
        <w:jc w:val="both"/>
      </w:pPr>
      <w:r>
        <w:rPr>
          <w:rFonts w:ascii="Times New Roman"/>
          <w:b w:val="false"/>
          <w:i w:val="false"/>
          <w:color w:val="000000"/>
          <w:sz w:val="28"/>
        </w:rPr>
        <w:t>
      5.1. Для изготовления мягких элементов мебели для сидения и лежания не должны применяться легко воспламеняемые и относящиеся к группе Т4 по токсичности продуктов горения обивочные текстильные и кожевенные материалы;</w:t>
      </w:r>
    </w:p>
    <w:bookmarkEnd w:id="101"/>
    <w:bookmarkStart w:name="z105" w:id="102"/>
    <w:p>
      <w:pPr>
        <w:spacing w:after="0"/>
        <w:ind w:left="0"/>
        <w:jc w:val="both"/>
      </w:pPr>
      <w:r>
        <w:rPr>
          <w:rFonts w:ascii="Times New Roman"/>
          <w:b w:val="false"/>
          <w:i w:val="false"/>
          <w:color w:val="000000"/>
          <w:sz w:val="28"/>
        </w:rPr>
        <w:t>
      5.2. В сопроводительных документах к текстильным и кожевенным материалам, предназначенным для изготовления мебели, должна указываться информация об их пожарной опасности.</w:t>
      </w:r>
    </w:p>
    <w:bookmarkEnd w:id="102"/>
    <w:bookmarkStart w:name="z106" w:id="103"/>
    <w:p>
      <w:pPr>
        <w:spacing w:after="0"/>
        <w:ind w:left="0"/>
        <w:jc w:val="both"/>
      </w:pPr>
      <w:r>
        <w:rPr>
          <w:rFonts w:ascii="Times New Roman"/>
          <w:b w:val="false"/>
          <w:i w:val="false"/>
          <w:color w:val="000000"/>
          <w:sz w:val="28"/>
        </w:rPr>
        <w:t>
      6. Требования безопасности мебельной продукции при эксплуатации:</w:t>
      </w:r>
    </w:p>
    <w:bookmarkEnd w:id="103"/>
    <w:bookmarkStart w:name="z107" w:id="104"/>
    <w:p>
      <w:pPr>
        <w:spacing w:after="0"/>
        <w:ind w:left="0"/>
        <w:jc w:val="both"/>
      </w:pPr>
      <w:r>
        <w:rPr>
          <w:rFonts w:ascii="Times New Roman"/>
          <w:b w:val="false"/>
          <w:i w:val="false"/>
          <w:color w:val="000000"/>
          <w:sz w:val="28"/>
        </w:rPr>
        <w:t>
      6.1. Использование мебельной продукции, выпущенной в обращение, должно осуществляться по назначению изделия мебели, указанному в маркировке, инструкции по сборке, эксплуатации и уходу, а также (при необходимости) с учетом допустимых предельных нагрузок, указанных изготовителем;</w:t>
      </w:r>
    </w:p>
    <w:bookmarkEnd w:id="104"/>
    <w:bookmarkStart w:name="z108" w:id="105"/>
    <w:p>
      <w:pPr>
        <w:spacing w:after="0"/>
        <w:ind w:left="0"/>
        <w:jc w:val="both"/>
      </w:pPr>
      <w:r>
        <w:rPr>
          <w:rFonts w:ascii="Times New Roman"/>
          <w:b w:val="false"/>
          <w:i w:val="false"/>
          <w:color w:val="000000"/>
          <w:sz w:val="28"/>
        </w:rPr>
        <w:t>
      6.2. Мебельная продукция, поставляемая в разобранном виде, должна собираться в соответствии с приложенной изготовителем инструкцией по сборке, включающей комплектовочную ведомость и схему монтажа;</w:t>
      </w:r>
    </w:p>
    <w:bookmarkEnd w:id="105"/>
    <w:bookmarkStart w:name="z109" w:id="106"/>
    <w:p>
      <w:pPr>
        <w:spacing w:after="0"/>
        <w:ind w:left="0"/>
        <w:jc w:val="both"/>
      </w:pPr>
      <w:r>
        <w:rPr>
          <w:rFonts w:ascii="Times New Roman"/>
          <w:b w:val="false"/>
          <w:i w:val="false"/>
          <w:color w:val="000000"/>
          <w:sz w:val="28"/>
        </w:rPr>
        <w:t>
      6.3. При эксплуатации мебельной продукции необходимо исключить попадание воды и иных жидкостей на элементы изделий мебели, соприкасающихся с полом. При монтаже моек, раковин в изделиях мебели для кухонь, ванных комнат, лабораторной мебели должна быть предусмотрена их гидроизоляция в местах контакта с поверхностью корпуса изделия мебели;</w:t>
      </w:r>
    </w:p>
    <w:bookmarkEnd w:id="106"/>
    <w:bookmarkStart w:name="z110" w:id="107"/>
    <w:p>
      <w:pPr>
        <w:spacing w:after="0"/>
        <w:ind w:left="0"/>
        <w:jc w:val="both"/>
      </w:pPr>
      <w:r>
        <w:rPr>
          <w:rFonts w:ascii="Times New Roman"/>
          <w:b w:val="false"/>
          <w:i w:val="false"/>
          <w:color w:val="000000"/>
          <w:sz w:val="28"/>
        </w:rPr>
        <w:t>
      6.4. При установке изделий мебели в непосредственной близости от нагревательных и отопительных приборов их поверхности во время эксплуатации должны быть защищены от нагрева. Температура нагрева элементов мебели не должна превышать +40</w:t>
      </w:r>
      <w:r>
        <w:rPr>
          <w:rFonts w:ascii="Times New Roman"/>
          <w:b w:val="false"/>
          <w:i w:val="false"/>
          <w:color w:val="000000"/>
          <w:vertAlign w:val="superscript"/>
        </w:rPr>
        <w:t>о</w:t>
      </w:r>
      <w:r>
        <w:rPr>
          <w:rFonts w:ascii="Times New Roman"/>
          <w:b w:val="false"/>
          <w:i w:val="false"/>
          <w:color w:val="000000"/>
          <w:sz w:val="28"/>
        </w:rPr>
        <w:t>С.</w:t>
      </w:r>
    </w:p>
    <w:bookmarkEnd w:id="107"/>
    <w:bookmarkStart w:name="z111" w:id="108"/>
    <w:p>
      <w:pPr>
        <w:spacing w:after="0"/>
        <w:ind w:left="0"/>
        <w:jc w:val="both"/>
      </w:pPr>
      <w:r>
        <w:rPr>
          <w:rFonts w:ascii="Times New Roman"/>
          <w:b w:val="false"/>
          <w:i w:val="false"/>
          <w:color w:val="000000"/>
          <w:sz w:val="28"/>
        </w:rPr>
        <w:t>
      7. Информация для потребителя предоставляется в виде маркировки, инструкции по эксплуатации и инструкции по сборке в случае, если мебель поставляется в разобранном виде:</w:t>
      </w:r>
    </w:p>
    <w:bookmarkEnd w:id="108"/>
    <w:bookmarkStart w:name="z112" w:id="109"/>
    <w:p>
      <w:pPr>
        <w:spacing w:after="0"/>
        <w:ind w:left="0"/>
        <w:jc w:val="both"/>
      </w:pPr>
      <w:r>
        <w:rPr>
          <w:rFonts w:ascii="Times New Roman"/>
          <w:b w:val="false"/>
          <w:i w:val="false"/>
          <w:color w:val="000000"/>
          <w:sz w:val="28"/>
        </w:rPr>
        <w:t>
      7.1. Каждое изделие мебели, реализуемое на территории государства-члена Таможенного союза, должно иметь маркировку на русском языке и, при наличии соответствующих требований в его законодательстве, - на его государственном языке. Торговое наименование продукции, поставляемой из стран, расположенных не на единой территории Таможенного союза, а также наименование фирмы изготовителя могут быть выполнены буквами латинского алфавита.</w:t>
      </w:r>
    </w:p>
    <w:bookmarkEnd w:id="109"/>
    <w:bookmarkStart w:name="z113" w:id="110"/>
    <w:p>
      <w:pPr>
        <w:spacing w:after="0"/>
        <w:ind w:left="0"/>
        <w:jc w:val="both"/>
      </w:pPr>
      <w:r>
        <w:rPr>
          <w:rFonts w:ascii="Times New Roman"/>
          <w:b w:val="false"/>
          <w:i w:val="false"/>
          <w:color w:val="000000"/>
          <w:sz w:val="28"/>
        </w:rPr>
        <w:t>
      Маркировка должна быть выполнена печатным способом на бумажном ярлыке (этикетке) или на ярлыке из ткани, прочно прикрепленных к изделию мебели, поставляемому в собранном виде.</w:t>
      </w:r>
    </w:p>
    <w:bookmarkEnd w:id="110"/>
    <w:bookmarkStart w:name="z114" w:id="111"/>
    <w:p>
      <w:pPr>
        <w:spacing w:after="0"/>
        <w:ind w:left="0"/>
        <w:jc w:val="both"/>
      </w:pPr>
      <w:r>
        <w:rPr>
          <w:rFonts w:ascii="Times New Roman"/>
          <w:b w:val="false"/>
          <w:i w:val="false"/>
          <w:color w:val="000000"/>
          <w:sz w:val="28"/>
        </w:rPr>
        <w:t>
      Изделия мебели, поставляемые в разобранном виде, могут не иметь маркировки с обозначением изделия и даты изготовления. В этом случае обозначение изделия проставляется изготовителем или продавцом во время продажи изделия мебели или во время его сборки у пользователя. Дата выпуска должна быть указана на упаковке (упаковках). Маркировка на мебель в разобранном виде наносится на упаковку.</w:t>
      </w:r>
    </w:p>
    <w:bookmarkEnd w:id="111"/>
    <w:bookmarkStart w:name="z115" w:id="112"/>
    <w:p>
      <w:pPr>
        <w:spacing w:after="0"/>
        <w:ind w:left="0"/>
        <w:jc w:val="both"/>
      </w:pPr>
      <w:r>
        <w:rPr>
          <w:rFonts w:ascii="Times New Roman"/>
          <w:b w:val="false"/>
          <w:i w:val="false"/>
          <w:color w:val="000000"/>
          <w:sz w:val="28"/>
        </w:rPr>
        <w:t>
      Допускается наносить маркировку несмываемой краской, штемпелеванием, выжиганием, продавливанием, а также проставлять отдельные реквизиты ярлыка специальным штампом;</w:t>
      </w:r>
    </w:p>
    <w:bookmarkEnd w:id="112"/>
    <w:bookmarkStart w:name="z116" w:id="113"/>
    <w:p>
      <w:pPr>
        <w:spacing w:after="0"/>
        <w:ind w:left="0"/>
        <w:jc w:val="both"/>
      </w:pPr>
      <w:r>
        <w:rPr>
          <w:rFonts w:ascii="Times New Roman"/>
          <w:b w:val="false"/>
          <w:i w:val="false"/>
          <w:color w:val="000000"/>
          <w:sz w:val="28"/>
        </w:rPr>
        <w:t>
      7.2. Маркировка должна быть четкой и содержать:</w:t>
      </w:r>
    </w:p>
    <w:bookmarkEnd w:id="113"/>
    <w:bookmarkStart w:name="z117" w:id="114"/>
    <w:p>
      <w:pPr>
        <w:spacing w:after="0"/>
        <w:ind w:left="0"/>
        <w:jc w:val="both"/>
      </w:pPr>
      <w:r>
        <w:rPr>
          <w:rFonts w:ascii="Times New Roman"/>
          <w:b w:val="false"/>
          <w:i w:val="false"/>
          <w:color w:val="000000"/>
          <w:sz w:val="28"/>
        </w:rPr>
        <w:t>
      наименование изделия мебели по эксплуатационному и функциональному назначению, обозначение изделия (цифровое, собственное, модель и тому подобное);</w:t>
      </w:r>
    </w:p>
    <w:bookmarkEnd w:id="114"/>
    <w:bookmarkStart w:name="z118" w:id="115"/>
    <w:p>
      <w:pPr>
        <w:spacing w:after="0"/>
        <w:ind w:left="0"/>
        <w:jc w:val="both"/>
      </w:pPr>
      <w:r>
        <w:rPr>
          <w:rFonts w:ascii="Times New Roman"/>
          <w:b w:val="false"/>
          <w:i w:val="false"/>
          <w:color w:val="000000"/>
          <w:sz w:val="28"/>
        </w:rPr>
        <w:t>
      товарный знак (логотип) изготовителя (при наличии);</w:t>
      </w:r>
    </w:p>
    <w:bookmarkEnd w:id="115"/>
    <w:bookmarkStart w:name="z119" w:id="116"/>
    <w:p>
      <w:pPr>
        <w:spacing w:after="0"/>
        <w:ind w:left="0"/>
        <w:jc w:val="both"/>
      </w:pPr>
      <w:r>
        <w:rPr>
          <w:rFonts w:ascii="Times New Roman"/>
          <w:b w:val="false"/>
          <w:i w:val="false"/>
          <w:color w:val="000000"/>
          <w:sz w:val="28"/>
        </w:rPr>
        <w:t>
      наименование страны изготовителя;</w:t>
      </w:r>
    </w:p>
    <w:bookmarkEnd w:id="116"/>
    <w:bookmarkStart w:name="z120" w:id="117"/>
    <w:p>
      <w:pPr>
        <w:spacing w:after="0"/>
        <w:ind w:left="0"/>
        <w:jc w:val="both"/>
      </w:pPr>
      <w:r>
        <w:rPr>
          <w:rFonts w:ascii="Times New Roman"/>
          <w:b w:val="false"/>
          <w:i w:val="false"/>
          <w:color w:val="000000"/>
          <w:sz w:val="28"/>
        </w:rPr>
        <w:t>
      наименование и местонахождение изготовителя;</w:t>
      </w:r>
    </w:p>
    <w:bookmarkEnd w:id="117"/>
    <w:bookmarkStart w:name="z121" w:id="118"/>
    <w:p>
      <w:pPr>
        <w:spacing w:after="0"/>
        <w:ind w:left="0"/>
        <w:jc w:val="both"/>
      </w:pPr>
      <w:r>
        <w:rPr>
          <w:rFonts w:ascii="Times New Roman"/>
          <w:b w:val="false"/>
          <w:i w:val="false"/>
          <w:color w:val="000000"/>
          <w:sz w:val="28"/>
        </w:rPr>
        <w:t>
      наименование, юридический и фактический адрес уполномоченного изготовителем лица, импортера;</w:t>
      </w:r>
    </w:p>
    <w:bookmarkEnd w:id="118"/>
    <w:bookmarkStart w:name="z122" w:id="119"/>
    <w:p>
      <w:pPr>
        <w:spacing w:after="0"/>
        <w:ind w:left="0"/>
        <w:jc w:val="both"/>
      </w:pPr>
      <w:r>
        <w:rPr>
          <w:rFonts w:ascii="Times New Roman"/>
          <w:b w:val="false"/>
          <w:i w:val="false"/>
          <w:color w:val="000000"/>
          <w:sz w:val="28"/>
        </w:rPr>
        <w:t>
      дату изготовления;</w:t>
      </w:r>
    </w:p>
    <w:bookmarkEnd w:id="119"/>
    <w:bookmarkStart w:name="z123" w:id="120"/>
    <w:p>
      <w:pPr>
        <w:spacing w:after="0"/>
        <w:ind w:left="0"/>
        <w:jc w:val="both"/>
      </w:pPr>
      <w:r>
        <w:rPr>
          <w:rFonts w:ascii="Times New Roman"/>
          <w:b w:val="false"/>
          <w:i w:val="false"/>
          <w:color w:val="000000"/>
          <w:sz w:val="28"/>
        </w:rPr>
        <w:t>
      гарантийный срок;</w:t>
      </w:r>
    </w:p>
    <w:bookmarkEnd w:id="120"/>
    <w:bookmarkStart w:name="z124" w:id="121"/>
    <w:p>
      <w:pPr>
        <w:spacing w:after="0"/>
        <w:ind w:left="0"/>
        <w:jc w:val="both"/>
      </w:pPr>
      <w:r>
        <w:rPr>
          <w:rFonts w:ascii="Times New Roman"/>
          <w:b w:val="false"/>
          <w:i w:val="false"/>
          <w:color w:val="000000"/>
          <w:sz w:val="28"/>
        </w:rPr>
        <w:t>
      срок службы, установленный изготовителем;</w:t>
      </w:r>
    </w:p>
    <w:bookmarkEnd w:id="121"/>
    <w:bookmarkStart w:name="z125" w:id="122"/>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w:t>
      </w:r>
    </w:p>
    <w:bookmarkEnd w:id="122"/>
    <w:bookmarkStart w:name="z126" w:id="123"/>
    <w:p>
      <w:pPr>
        <w:spacing w:after="0"/>
        <w:ind w:left="0"/>
        <w:jc w:val="both"/>
      </w:pPr>
      <w:r>
        <w:rPr>
          <w:rFonts w:ascii="Times New Roman"/>
          <w:b w:val="false"/>
          <w:i w:val="false"/>
          <w:color w:val="000000"/>
          <w:sz w:val="28"/>
        </w:rPr>
        <w:t>
      Для мебели, поставляемой в разобранном виде, маркировочный ярлык должен вкладываться в упаковку вместе с инструкцией по сборке;</w:t>
      </w:r>
    </w:p>
    <w:bookmarkEnd w:id="123"/>
    <w:bookmarkStart w:name="z127" w:id="124"/>
    <w:p>
      <w:pPr>
        <w:spacing w:after="0"/>
        <w:ind w:left="0"/>
        <w:jc w:val="both"/>
      </w:pPr>
      <w:r>
        <w:rPr>
          <w:rFonts w:ascii="Times New Roman"/>
          <w:b w:val="false"/>
          <w:i w:val="false"/>
          <w:color w:val="000000"/>
          <w:sz w:val="28"/>
        </w:rPr>
        <w:t>
      7.3. В маркировке детских и ученических стульев, столов, парт для общественных помещений дополнительно должны быть указаны: в числителе - их ростовой номер, в знаменателе - средний рост детей.</w:t>
      </w:r>
    </w:p>
    <w:bookmarkEnd w:id="124"/>
    <w:bookmarkStart w:name="z128" w:id="125"/>
    <w:p>
      <w:pPr>
        <w:spacing w:after="0"/>
        <w:ind w:left="0"/>
        <w:jc w:val="both"/>
      </w:pPr>
      <w:r>
        <w:rPr>
          <w:rFonts w:ascii="Times New Roman"/>
          <w:b w:val="false"/>
          <w:i w:val="false"/>
          <w:color w:val="000000"/>
          <w:sz w:val="28"/>
        </w:rPr>
        <w:t>
      На видимых наружных поверхностях столов, парт и стульев для дошкольных учреждений и учебных заведений (кроме средних специальных и высших учебных заведений) должна быть нанесена цветовая маркировка в виде круга диаметром не менее 10 мм или горизонтальной полосы размером не менее 10х15 мм следующих цветов в зависимости от ростовых номеров изделия мебели:</w:t>
      </w:r>
    </w:p>
    <w:bookmarkEnd w:id="125"/>
    <w:bookmarkStart w:name="z129" w:id="126"/>
    <w:p>
      <w:pPr>
        <w:spacing w:after="0"/>
        <w:ind w:left="0"/>
        <w:jc w:val="both"/>
      </w:pPr>
      <w:r>
        <w:rPr>
          <w:rFonts w:ascii="Times New Roman"/>
          <w:b w:val="false"/>
          <w:i w:val="false"/>
          <w:color w:val="000000"/>
          <w:sz w:val="28"/>
        </w:rPr>
        <w:t>
      00 — черный</w:t>
      </w:r>
    </w:p>
    <w:bookmarkEnd w:id="126"/>
    <w:bookmarkStart w:name="z130" w:id="127"/>
    <w:p>
      <w:pPr>
        <w:spacing w:after="0"/>
        <w:ind w:left="0"/>
        <w:jc w:val="both"/>
      </w:pPr>
      <w:r>
        <w:rPr>
          <w:rFonts w:ascii="Times New Roman"/>
          <w:b w:val="false"/>
          <w:i w:val="false"/>
          <w:color w:val="000000"/>
          <w:sz w:val="28"/>
        </w:rPr>
        <w:t>
      0 — белый</w:t>
      </w:r>
    </w:p>
    <w:bookmarkEnd w:id="127"/>
    <w:bookmarkStart w:name="z131" w:id="128"/>
    <w:p>
      <w:pPr>
        <w:spacing w:after="0"/>
        <w:ind w:left="0"/>
        <w:jc w:val="both"/>
      </w:pPr>
      <w:r>
        <w:rPr>
          <w:rFonts w:ascii="Times New Roman"/>
          <w:b w:val="false"/>
          <w:i w:val="false"/>
          <w:color w:val="000000"/>
          <w:sz w:val="28"/>
        </w:rPr>
        <w:t>
      1 — оранжевый</w:t>
      </w:r>
    </w:p>
    <w:bookmarkEnd w:id="128"/>
    <w:bookmarkStart w:name="z132" w:id="129"/>
    <w:p>
      <w:pPr>
        <w:spacing w:after="0"/>
        <w:ind w:left="0"/>
        <w:jc w:val="both"/>
      </w:pPr>
      <w:r>
        <w:rPr>
          <w:rFonts w:ascii="Times New Roman"/>
          <w:b w:val="false"/>
          <w:i w:val="false"/>
          <w:color w:val="000000"/>
          <w:sz w:val="28"/>
        </w:rPr>
        <w:t>
      2 — фиолетовый</w:t>
      </w:r>
    </w:p>
    <w:bookmarkEnd w:id="129"/>
    <w:bookmarkStart w:name="z133" w:id="130"/>
    <w:p>
      <w:pPr>
        <w:spacing w:after="0"/>
        <w:ind w:left="0"/>
        <w:jc w:val="both"/>
      </w:pPr>
      <w:r>
        <w:rPr>
          <w:rFonts w:ascii="Times New Roman"/>
          <w:b w:val="false"/>
          <w:i w:val="false"/>
          <w:color w:val="000000"/>
          <w:sz w:val="28"/>
        </w:rPr>
        <w:t>
      3 — желтый</w:t>
      </w:r>
    </w:p>
    <w:bookmarkEnd w:id="130"/>
    <w:bookmarkStart w:name="z134" w:id="131"/>
    <w:p>
      <w:pPr>
        <w:spacing w:after="0"/>
        <w:ind w:left="0"/>
        <w:jc w:val="both"/>
      </w:pPr>
      <w:r>
        <w:rPr>
          <w:rFonts w:ascii="Times New Roman"/>
          <w:b w:val="false"/>
          <w:i w:val="false"/>
          <w:color w:val="000000"/>
          <w:sz w:val="28"/>
        </w:rPr>
        <w:t>
      4 — красный</w:t>
      </w:r>
    </w:p>
    <w:bookmarkEnd w:id="131"/>
    <w:bookmarkStart w:name="z135" w:id="132"/>
    <w:p>
      <w:pPr>
        <w:spacing w:after="0"/>
        <w:ind w:left="0"/>
        <w:jc w:val="both"/>
      </w:pPr>
      <w:r>
        <w:rPr>
          <w:rFonts w:ascii="Times New Roman"/>
          <w:b w:val="false"/>
          <w:i w:val="false"/>
          <w:color w:val="000000"/>
          <w:sz w:val="28"/>
        </w:rPr>
        <w:t>
      5 — зеленый</w:t>
      </w:r>
    </w:p>
    <w:bookmarkEnd w:id="132"/>
    <w:bookmarkStart w:name="z136" w:id="133"/>
    <w:p>
      <w:pPr>
        <w:spacing w:after="0"/>
        <w:ind w:left="0"/>
        <w:jc w:val="both"/>
      </w:pPr>
      <w:r>
        <w:rPr>
          <w:rFonts w:ascii="Times New Roman"/>
          <w:b w:val="false"/>
          <w:i w:val="false"/>
          <w:color w:val="000000"/>
          <w:sz w:val="28"/>
        </w:rPr>
        <w:t>
      6 — голубой.</w:t>
      </w:r>
    </w:p>
    <w:bookmarkEnd w:id="133"/>
    <w:bookmarkStart w:name="z137" w:id="134"/>
    <w:p>
      <w:pPr>
        <w:spacing w:after="0"/>
        <w:ind w:left="0"/>
        <w:jc w:val="both"/>
      </w:pPr>
      <w:r>
        <w:rPr>
          <w:rFonts w:ascii="Times New Roman"/>
          <w:b w:val="false"/>
          <w:i w:val="false"/>
          <w:color w:val="000000"/>
          <w:sz w:val="28"/>
        </w:rPr>
        <w:t>
      Способ нанесения цветной маркировки должен обеспечивать еҰ длительную сохранность. Допускается нанесение цветной маркировки, выполненной печатным способом с самоклеющейся основой.</w:t>
      </w:r>
    </w:p>
    <w:bookmarkEnd w:id="134"/>
    <w:bookmarkStart w:name="z138" w:id="135"/>
    <w:p>
      <w:pPr>
        <w:spacing w:after="0"/>
        <w:ind w:left="0"/>
        <w:jc w:val="both"/>
      </w:pPr>
      <w:r>
        <w:rPr>
          <w:rFonts w:ascii="Times New Roman"/>
          <w:b w:val="false"/>
          <w:i w:val="false"/>
          <w:color w:val="000000"/>
          <w:sz w:val="28"/>
        </w:rPr>
        <w:t xml:space="preserve">
      7.4. Мебельная продукция сопровождается инструкцией, устанавливающей правила и условия безопасной эксплуатации, в том числе информацию, содержащуюся в </w:t>
      </w:r>
      <w:r>
        <w:rPr>
          <w:rFonts w:ascii="Times New Roman"/>
          <w:b w:val="false"/>
          <w:i w:val="false"/>
          <w:color w:val="000000"/>
          <w:sz w:val="28"/>
        </w:rPr>
        <w:t>пункте 6</w:t>
      </w:r>
      <w:r>
        <w:rPr>
          <w:rFonts w:ascii="Times New Roman"/>
          <w:b w:val="false"/>
          <w:i w:val="false"/>
          <w:color w:val="000000"/>
          <w:sz w:val="28"/>
        </w:rPr>
        <w:t>, статьи 5 настоящего технического регламента и иные дополнительные сведения.</w:t>
      </w:r>
    </w:p>
    <w:bookmarkEnd w:id="135"/>
    <w:bookmarkStart w:name="z139" w:id="136"/>
    <w:p>
      <w:pPr>
        <w:spacing w:after="0"/>
        <w:ind w:left="0"/>
        <w:jc w:val="both"/>
      </w:pPr>
      <w:r>
        <w:rPr>
          <w:rFonts w:ascii="Times New Roman"/>
          <w:b w:val="false"/>
          <w:i w:val="false"/>
          <w:color w:val="000000"/>
          <w:sz w:val="28"/>
        </w:rPr>
        <w:t>
      8. Обеспечение соответствия требованиям безопасности:</w:t>
      </w:r>
    </w:p>
    <w:bookmarkEnd w:id="136"/>
    <w:bookmarkStart w:name="z140" w:id="137"/>
    <w:p>
      <w:pPr>
        <w:spacing w:after="0"/>
        <w:ind w:left="0"/>
        <w:jc w:val="both"/>
      </w:pPr>
      <w:r>
        <w:rPr>
          <w:rFonts w:ascii="Times New Roman"/>
          <w:b w:val="false"/>
          <w:i w:val="false"/>
          <w:color w:val="000000"/>
          <w:sz w:val="28"/>
        </w:rPr>
        <w:t xml:space="preserve">
      8.1. Соответствие мебельной продукции настоящему техническому регламенту обеспечивается выполнением его требований безопасности непосредственно, либо выполнением требований документов,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мебельной продукции";</w:t>
      </w:r>
    </w:p>
    <w:bookmarkEnd w:id="137"/>
    <w:bookmarkStart w:name="z141" w:id="138"/>
    <w:p>
      <w:pPr>
        <w:spacing w:after="0"/>
        <w:ind w:left="0"/>
        <w:jc w:val="both"/>
      </w:pPr>
      <w:r>
        <w:rPr>
          <w:rFonts w:ascii="Times New Roman"/>
          <w:b w:val="false"/>
          <w:i w:val="false"/>
          <w:color w:val="000000"/>
          <w:sz w:val="28"/>
        </w:rPr>
        <w:t xml:space="preserve">
      8.2. Методы испытаний (исследований) измерений мебельной продукции,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мебельной продукции" и осуществления оценки (подтверждения) соответствия мебельной продукции.</w:t>
      </w:r>
    </w:p>
    <w:bookmarkEnd w:id="138"/>
    <w:bookmarkStart w:name="z142" w:id="139"/>
    <w:p>
      <w:pPr>
        <w:spacing w:after="0"/>
        <w:ind w:left="0"/>
        <w:jc w:val="left"/>
      </w:pPr>
      <w:r>
        <w:rPr>
          <w:rFonts w:ascii="Times New Roman"/>
          <w:b/>
          <w:i w:val="false"/>
          <w:color w:val="000000"/>
        </w:rPr>
        <w:t xml:space="preserve"> Статья 6. ОЦЕНКА (ПОДТВЕРЖДЕНИЕ) СООТВЕТСТВИЯ</w:t>
      </w:r>
    </w:p>
    <w:bookmarkEnd w:id="139"/>
    <w:bookmarkStart w:name="z143" w:id="140"/>
    <w:p>
      <w:pPr>
        <w:spacing w:after="0"/>
        <w:ind w:left="0"/>
        <w:jc w:val="both"/>
      </w:pPr>
      <w:r>
        <w:rPr>
          <w:rFonts w:ascii="Times New Roman"/>
          <w:b w:val="false"/>
          <w:i w:val="false"/>
          <w:color w:val="000000"/>
          <w:sz w:val="28"/>
        </w:rPr>
        <w:t>
      1. Оценка (подтверждение) соответствия мебельной продукции требованиям настоящего технического регламента и других технических регламентов Таможенного союза, действие которых на нее распространяется, проводится в форме подтверждения соответствия (сертификации или декларирования соответствия) и в форме государственного контроля (надзора).</w:t>
      </w:r>
    </w:p>
    <w:bookmarkEnd w:id="140"/>
    <w:bookmarkStart w:name="z144" w:id="141"/>
    <w:p>
      <w:pPr>
        <w:spacing w:after="0"/>
        <w:ind w:left="0"/>
        <w:jc w:val="both"/>
      </w:pPr>
      <w:r>
        <w:rPr>
          <w:rFonts w:ascii="Times New Roman"/>
          <w:b w:val="false"/>
          <w:i w:val="false"/>
          <w:color w:val="000000"/>
          <w:sz w:val="28"/>
        </w:rPr>
        <w:t xml:space="preserve">
      2. Мебель бытовая и мебель для общественных помещений, перечень которой содержится в </w:t>
      </w:r>
      <w:r>
        <w:rPr>
          <w:rFonts w:ascii="Times New Roman"/>
          <w:b w:val="false"/>
          <w:i w:val="false"/>
          <w:color w:val="000000"/>
          <w:sz w:val="28"/>
        </w:rPr>
        <w:t>Приложении 1</w:t>
      </w:r>
      <w:r>
        <w:rPr>
          <w:rFonts w:ascii="Times New Roman"/>
          <w:b w:val="false"/>
          <w:i w:val="false"/>
          <w:color w:val="000000"/>
          <w:sz w:val="28"/>
        </w:rPr>
        <w:t xml:space="preserve"> настоящего Технического регламента, подлежит декларированию соответствия по схемам, предусмотренным в </w:t>
      </w:r>
      <w:r>
        <w:rPr>
          <w:rFonts w:ascii="Times New Roman"/>
          <w:b w:val="false"/>
          <w:i w:val="false"/>
          <w:color w:val="000000"/>
          <w:sz w:val="28"/>
        </w:rPr>
        <w:t>Приложении 5</w:t>
      </w:r>
      <w:r>
        <w:rPr>
          <w:rFonts w:ascii="Times New Roman"/>
          <w:b w:val="false"/>
          <w:i w:val="false"/>
          <w:color w:val="000000"/>
          <w:sz w:val="28"/>
        </w:rPr>
        <w:t xml:space="preserve"> настоящего Технического регламента, за исключением мебели детской, мебели для учебных заведений, мебели для дошкольных учреждений, которая подлежит обязательной сертификации соответствия по схемам, предусмотренным в </w:t>
      </w:r>
      <w:r>
        <w:rPr>
          <w:rFonts w:ascii="Times New Roman"/>
          <w:b w:val="false"/>
          <w:i w:val="false"/>
          <w:color w:val="000000"/>
          <w:sz w:val="28"/>
        </w:rPr>
        <w:t>Приложении 4</w:t>
      </w:r>
      <w:r>
        <w:rPr>
          <w:rFonts w:ascii="Times New Roman"/>
          <w:b w:val="false"/>
          <w:i w:val="false"/>
          <w:color w:val="000000"/>
          <w:sz w:val="28"/>
        </w:rPr>
        <w:t xml:space="preserve"> настоящего Технического регламента.</w:t>
      </w:r>
    </w:p>
    <w:bookmarkEnd w:id="141"/>
    <w:bookmarkStart w:name="z145" w:id="142"/>
    <w:p>
      <w:pPr>
        <w:spacing w:after="0"/>
        <w:ind w:left="0"/>
        <w:jc w:val="both"/>
      </w:pPr>
      <w:r>
        <w:rPr>
          <w:rFonts w:ascii="Times New Roman"/>
          <w:b w:val="false"/>
          <w:i w:val="false"/>
          <w:color w:val="000000"/>
          <w:sz w:val="28"/>
        </w:rPr>
        <w:t xml:space="preserve">
      3. Подтверждение соответствия мебельной продукции осуществляется в соответствии с унифицированными процедурами и типовыми схемами оценки (подтверждения) соответствия, утвержденными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 621.</w:t>
      </w:r>
    </w:p>
    <w:bookmarkEnd w:id="142"/>
    <w:bookmarkStart w:name="z146" w:id="143"/>
    <w:p>
      <w:pPr>
        <w:spacing w:after="0"/>
        <w:ind w:left="0"/>
        <w:jc w:val="both"/>
      </w:pPr>
      <w:r>
        <w:rPr>
          <w:rFonts w:ascii="Times New Roman"/>
          <w:b w:val="false"/>
          <w:i w:val="false"/>
          <w:color w:val="000000"/>
          <w:sz w:val="28"/>
        </w:rPr>
        <w:t>
      4. Декларация о соответствии и сертификат соответствия действуют на единой таможенной территории Таможенного союза в отношении мебельной продукции, выпускаемой в обращение на единой таможенной территории Таможенного союза во время действия декларации о соответствии или сертификата соответствия, и применительно к каждой единице продукции, в течение ее срока службы.</w:t>
      </w:r>
    </w:p>
    <w:bookmarkEnd w:id="143"/>
    <w:bookmarkStart w:name="z147" w:id="144"/>
    <w:p>
      <w:pPr>
        <w:spacing w:after="0"/>
        <w:ind w:left="0"/>
        <w:jc w:val="both"/>
      </w:pPr>
      <w:r>
        <w:rPr>
          <w:rFonts w:ascii="Times New Roman"/>
          <w:b w:val="false"/>
          <w:i w:val="false"/>
          <w:color w:val="000000"/>
          <w:sz w:val="28"/>
        </w:rPr>
        <w:t>
      5. Сведения о декларации о соответствии или о сертификате соответствия должны быть указаны в сопроводительной документации на продукцию.</w:t>
      </w:r>
    </w:p>
    <w:bookmarkEnd w:id="144"/>
    <w:bookmarkStart w:name="z148" w:id="145"/>
    <w:p>
      <w:pPr>
        <w:spacing w:after="0"/>
        <w:ind w:left="0"/>
        <w:jc w:val="both"/>
      </w:pPr>
      <w:r>
        <w:rPr>
          <w:rFonts w:ascii="Times New Roman"/>
          <w:b w:val="false"/>
          <w:i w:val="false"/>
          <w:color w:val="000000"/>
          <w:sz w:val="28"/>
        </w:rPr>
        <w:t>
      6. При проведении подтверждения соответствия мебельной продукции заявитель формирует комплект доказательственных документов, подтверждающих соответствие требованиям безопасности настоящего технического регламента, который включает:</w:t>
      </w:r>
    </w:p>
    <w:bookmarkEnd w:id="145"/>
    <w:bookmarkStart w:name="z149" w:id="146"/>
    <w:p>
      <w:pPr>
        <w:spacing w:after="0"/>
        <w:ind w:left="0"/>
        <w:jc w:val="both"/>
      </w:pPr>
      <w:r>
        <w:rPr>
          <w:rFonts w:ascii="Times New Roman"/>
          <w:b w:val="false"/>
          <w:i w:val="false"/>
          <w:color w:val="000000"/>
          <w:sz w:val="28"/>
        </w:rPr>
        <w:t>
      а) техническое описание на изделие мебели или группу однородной мебельной продукции содержащее:</w:t>
      </w:r>
    </w:p>
    <w:bookmarkEnd w:id="146"/>
    <w:bookmarkStart w:name="z150" w:id="147"/>
    <w:p>
      <w:pPr>
        <w:spacing w:after="0"/>
        <w:ind w:left="0"/>
        <w:jc w:val="both"/>
      </w:pPr>
      <w:r>
        <w:rPr>
          <w:rFonts w:ascii="Times New Roman"/>
          <w:b w:val="false"/>
          <w:i w:val="false"/>
          <w:color w:val="000000"/>
          <w:sz w:val="28"/>
        </w:rPr>
        <w:t>
      наименование изделий (группы изделий) мебели;</w:t>
      </w:r>
    </w:p>
    <w:bookmarkEnd w:id="147"/>
    <w:bookmarkStart w:name="z151" w:id="148"/>
    <w:p>
      <w:pPr>
        <w:spacing w:after="0"/>
        <w:ind w:left="0"/>
        <w:jc w:val="both"/>
      </w:pPr>
      <w:r>
        <w:rPr>
          <w:rFonts w:ascii="Times New Roman"/>
          <w:b w:val="false"/>
          <w:i w:val="false"/>
          <w:color w:val="000000"/>
          <w:sz w:val="28"/>
        </w:rPr>
        <w:t>
      обозначение и функциональное назначение изделий мебели;</w:t>
      </w:r>
    </w:p>
    <w:bookmarkEnd w:id="148"/>
    <w:bookmarkStart w:name="z152" w:id="149"/>
    <w:p>
      <w:pPr>
        <w:spacing w:after="0"/>
        <w:ind w:left="0"/>
        <w:jc w:val="both"/>
      </w:pPr>
      <w:r>
        <w:rPr>
          <w:rFonts w:ascii="Times New Roman"/>
          <w:b w:val="false"/>
          <w:i w:val="false"/>
          <w:color w:val="000000"/>
          <w:sz w:val="28"/>
        </w:rPr>
        <w:t>
      чертежи общего вида с указанием габаритных и функциональных размеров;</w:t>
      </w:r>
    </w:p>
    <w:bookmarkEnd w:id="149"/>
    <w:bookmarkStart w:name="z153" w:id="150"/>
    <w:p>
      <w:pPr>
        <w:spacing w:after="0"/>
        <w:ind w:left="0"/>
        <w:jc w:val="both"/>
      </w:pPr>
      <w:r>
        <w:rPr>
          <w:rFonts w:ascii="Times New Roman"/>
          <w:b w:val="false"/>
          <w:i w:val="false"/>
          <w:color w:val="000000"/>
          <w:sz w:val="28"/>
        </w:rPr>
        <w:t>
      краткое описание конструкции изделия; особенности эксплуатации, предельные нагрузки;</w:t>
      </w:r>
    </w:p>
    <w:bookmarkEnd w:id="150"/>
    <w:bookmarkStart w:name="z154" w:id="151"/>
    <w:p>
      <w:pPr>
        <w:spacing w:after="0"/>
        <w:ind w:left="0"/>
        <w:jc w:val="both"/>
      </w:pPr>
      <w:r>
        <w:rPr>
          <w:rFonts w:ascii="Times New Roman"/>
          <w:b w:val="false"/>
          <w:i w:val="false"/>
          <w:color w:val="000000"/>
          <w:sz w:val="28"/>
        </w:rPr>
        <w:t>
      б) сертификаты соответствия или протоколы испытаний на материалы и комплектующие изделия (при наличии);</w:t>
      </w:r>
    </w:p>
    <w:bookmarkEnd w:id="151"/>
    <w:bookmarkStart w:name="z155" w:id="152"/>
    <w:p>
      <w:pPr>
        <w:spacing w:after="0"/>
        <w:ind w:left="0"/>
        <w:jc w:val="both"/>
      </w:pPr>
      <w:r>
        <w:rPr>
          <w:rFonts w:ascii="Times New Roman"/>
          <w:b w:val="false"/>
          <w:i w:val="false"/>
          <w:color w:val="000000"/>
          <w:sz w:val="28"/>
        </w:rPr>
        <w:t xml:space="preserve">
      в) перечень частично или полностью использованных межгосударственных или национальных стандартов и документов, указанных в </w:t>
      </w:r>
      <w:r>
        <w:rPr>
          <w:rFonts w:ascii="Times New Roman"/>
          <w:b w:val="false"/>
          <w:i w:val="false"/>
          <w:color w:val="000000"/>
          <w:sz w:val="28"/>
        </w:rPr>
        <w:t>пункте 8.1</w:t>
      </w:r>
      <w:r>
        <w:rPr>
          <w:rFonts w:ascii="Times New Roman"/>
          <w:b w:val="false"/>
          <w:i w:val="false"/>
          <w:color w:val="000000"/>
          <w:sz w:val="28"/>
        </w:rPr>
        <w:t xml:space="preserve"> статьи 5 настоящего технического регламента, для обеспечения подтверждения соответствия продукции требованиям настоящего технического регламента, а в случае если указанные стандарты и документы не применялись, описание решений, выбранных для реализации требований настоящего технического регламента;</w:t>
      </w:r>
    </w:p>
    <w:bookmarkEnd w:id="152"/>
    <w:bookmarkStart w:name="z156" w:id="153"/>
    <w:p>
      <w:pPr>
        <w:spacing w:after="0"/>
        <w:ind w:left="0"/>
        <w:jc w:val="both"/>
      </w:pPr>
      <w:r>
        <w:rPr>
          <w:rFonts w:ascii="Times New Roman"/>
          <w:b w:val="false"/>
          <w:i w:val="false"/>
          <w:color w:val="000000"/>
          <w:sz w:val="28"/>
        </w:rPr>
        <w:t>
      г) протоколы испытаний типового образца мебельной продукции,проведенных изготовителем, продавцом, лицом, выполняющим функции иностранного изготовителя и (или)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p>
    <w:bookmarkEnd w:id="153"/>
    <w:bookmarkStart w:name="z157" w:id="154"/>
    <w:p>
      <w:pPr>
        <w:spacing w:after="0"/>
        <w:ind w:left="0"/>
        <w:jc w:val="both"/>
      </w:pPr>
      <w:r>
        <w:rPr>
          <w:rFonts w:ascii="Times New Roman"/>
          <w:b w:val="false"/>
          <w:i w:val="false"/>
          <w:color w:val="000000"/>
          <w:sz w:val="28"/>
        </w:rPr>
        <w:t>
      д) контракт (договор на поставку) - для партии, единичного изделия или товаросопроводительную документацию - для партии, единичного изделия;</w:t>
      </w:r>
    </w:p>
    <w:bookmarkEnd w:id="154"/>
    <w:bookmarkStart w:name="z158" w:id="155"/>
    <w:p>
      <w:pPr>
        <w:spacing w:after="0"/>
        <w:ind w:left="0"/>
        <w:jc w:val="both"/>
      </w:pPr>
      <w:r>
        <w:rPr>
          <w:rFonts w:ascii="Times New Roman"/>
          <w:b w:val="false"/>
          <w:i w:val="false"/>
          <w:color w:val="000000"/>
          <w:sz w:val="28"/>
        </w:rPr>
        <w:t>
      е) сертификаты соответствия на мебельную продукцию, полученные от зарубежных органов по сертификации (при наличии);</w:t>
      </w:r>
    </w:p>
    <w:bookmarkEnd w:id="155"/>
    <w:bookmarkStart w:name="z159" w:id="156"/>
    <w:p>
      <w:pPr>
        <w:spacing w:after="0"/>
        <w:ind w:left="0"/>
        <w:jc w:val="both"/>
      </w:pPr>
      <w:r>
        <w:rPr>
          <w:rFonts w:ascii="Times New Roman"/>
          <w:b w:val="false"/>
          <w:i w:val="false"/>
          <w:color w:val="000000"/>
          <w:sz w:val="28"/>
        </w:rPr>
        <w:t>
      ж) сертификат на систему менеджмента качества изготовителя,распространяющуюся на производство или проектирование и производство заявленной на подтверждение соответствия мебельной продукции, если это предусмотрено схемой подтверждения соответствия;</w:t>
      </w:r>
    </w:p>
    <w:bookmarkEnd w:id="156"/>
    <w:bookmarkStart w:name="z160" w:id="157"/>
    <w:p>
      <w:pPr>
        <w:spacing w:after="0"/>
        <w:ind w:left="0"/>
        <w:jc w:val="both"/>
      </w:pPr>
      <w:r>
        <w:rPr>
          <w:rFonts w:ascii="Times New Roman"/>
          <w:b w:val="false"/>
          <w:i w:val="false"/>
          <w:color w:val="000000"/>
          <w:sz w:val="28"/>
        </w:rPr>
        <w:t>
      з) другие документы, прямо или косвенно подтверждающие соответствие мебельной продукции требованиям безопасности настоящего технического регламента (при наличии).</w:t>
      </w:r>
    </w:p>
    <w:bookmarkEnd w:id="157"/>
    <w:bookmarkStart w:name="z161" w:id="158"/>
    <w:p>
      <w:pPr>
        <w:spacing w:after="0"/>
        <w:ind w:left="0"/>
        <w:jc w:val="both"/>
      </w:pPr>
      <w:r>
        <w:rPr>
          <w:rFonts w:ascii="Times New Roman"/>
          <w:b w:val="false"/>
          <w:i w:val="false"/>
          <w:color w:val="000000"/>
          <w:sz w:val="28"/>
        </w:rPr>
        <w:t>
      7. Сертификация мебельной продукции:</w:t>
      </w:r>
    </w:p>
    <w:bookmarkEnd w:id="158"/>
    <w:bookmarkStart w:name="z162" w:id="159"/>
    <w:p>
      <w:pPr>
        <w:spacing w:after="0"/>
        <w:ind w:left="0"/>
        <w:jc w:val="both"/>
      </w:pPr>
      <w:r>
        <w:rPr>
          <w:rFonts w:ascii="Times New Roman"/>
          <w:b w:val="false"/>
          <w:i w:val="false"/>
          <w:color w:val="000000"/>
          <w:sz w:val="28"/>
        </w:rPr>
        <w:t>
      7.1. Сертификацию мебельной продукции проводит аккредитованный орган по сертификации (оценке (подтверждению) соответствия, включенный в Единый реестр органов по сертификации и испытательных лабораторий (центров) Таможенного союза, имеющий в области аккредитации мебельную продукцию.</w:t>
      </w:r>
    </w:p>
    <w:bookmarkEnd w:id="159"/>
    <w:bookmarkStart w:name="z163" w:id="160"/>
    <w:p>
      <w:pPr>
        <w:spacing w:after="0"/>
        <w:ind w:left="0"/>
        <w:jc w:val="both"/>
      </w:pPr>
      <w:r>
        <w:rPr>
          <w:rFonts w:ascii="Times New Roman"/>
          <w:b w:val="false"/>
          <w:i w:val="false"/>
          <w:color w:val="000000"/>
          <w:sz w:val="28"/>
        </w:rPr>
        <w:t>
      Заявитель может обратиться с заявкой на сертификацию продукции по своему выбору в любой из аккредитованных органов по сертификации, имеющий данную продукцию в области своей аккредитации и включенный в Единый реестр органов по сертификации и испытательных лабораторий (центров) Таможенного союза;</w:t>
      </w:r>
    </w:p>
    <w:bookmarkEnd w:id="160"/>
    <w:bookmarkStart w:name="z164" w:id="161"/>
    <w:p>
      <w:pPr>
        <w:spacing w:after="0"/>
        <w:ind w:left="0"/>
        <w:jc w:val="both"/>
      </w:pPr>
      <w:r>
        <w:rPr>
          <w:rFonts w:ascii="Times New Roman"/>
          <w:b w:val="false"/>
          <w:i w:val="false"/>
          <w:color w:val="000000"/>
          <w:sz w:val="28"/>
        </w:rPr>
        <w:t xml:space="preserve">
      7.2. Для проведения сертификации мебельной продукции применяются схемы 1с, 2с, 3с, состав которых приведен в </w:t>
      </w:r>
      <w:r>
        <w:rPr>
          <w:rFonts w:ascii="Times New Roman"/>
          <w:b w:val="false"/>
          <w:i w:val="false"/>
          <w:color w:val="000000"/>
          <w:sz w:val="28"/>
        </w:rPr>
        <w:t>Приложении 4</w:t>
      </w:r>
      <w:r>
        <w:rPr>
          <w:rFonts w:ascii="Times New Roman"/>
          <w:b w:val="false"/>
          <w:i w:val="false"/>
          <w:color w:val="000000"/>
          <w:sz w:val="28"/>
        </w:rPr>
        <w:t xml:space="preserve"> настоящего технического регламента.</w:t>
      </w:r>
    </w:p>
    <w:bookmarkEnd w:id="161"/>
    <w:bookmarkStart w:name="z165" w:id="162"/>
    <w:p>
      <w:pPr>
        <w:spacing w:after="0"/>
        <w:ind w:left="0"/>
        <w:jc w:val="both"/>
      </w:pPr>
      <w:r>
        <w:rPr>
          <w:rFonts w:ascii="Times New Roman"/>
          <w:b w:val="false"/>
          <w:i w:val="false"/>
          <w:color w:val="000000"/>
          <w:sz w:val="28"/>
        </w:rPr>
        <w:t>
      Схемы 1с и 2с используются для сертификации продукции, выпускаемой серийно.</w:t>
      </w:r>
    </w:p>
    <w:bookmarkEnd w:id="162"/>
    <w:bookmarkStart w:name="z166" w:id="163"/>
    <w:p>
      <w:pPr>
        <w:spacing w:after="0"/>
        <w:ind w:left="0"/>
        <w:jc w:val="both"/>
      </w:pPr>
      <w:r>
        <w:rPr>
          <w:rFonts w:ascii="Times New Roman"/>
          <w:b w:val="false"/>
          <w:i w:val="false"/>
          <w:color w:val="000000"/>
          <w:sz w:val="28"/>
        </w:rPr>
        <w:t>
      Схема 3с используется для сертификации партии мебельной продукции.</w:t>
      </w:r>
    </w:p>
    <w:bookmarkEnd w:id="163"/>
    <w:bookmarkStart w:name="z167" w:id="164"/>
    <w:p>
      <w:pPr>
        <w:spacing w:after="0"/>
        <w:ind w:left="0"/>
        <w:jc w:val="both"/>
      </w:pPr>
      <w:r>
        <w:rPr>
          <w:rFonts w:ascii="Times New Roman"/>
          <w:b w:val="false"/>
          <w:i w:val="false"/>
          <w:color w:val="000000"/>
          <w:sz w:val="28"/>
        </w:rPr>
        <w:t>
      Заявителем при сертификации по схемам 1с и 2с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w:t>
      </w:r>
    </w:p>
    <w:bookmarkEnd w:id="164"/>
    <w:bookmarkStart w:name="z168" w:id="165"/>
    <w:p>
      <w:pPr>
        <w:spacing w:after="0"/>
        <w:ind w:left="0"/>
        <w:jc w:val="both"/>
      </w:pPr>
      <w:r>
        <w:rPr>
          <w:rFonts w:ascii="Times New Roman"/>
          <w:b w:val="false"/>
          <w:i w:val="false"/>
          <w:color w:val="000000"/>
          <w:sz w:val="28"/>
        </w:rPr>
        <w:t>
      Заявителем при сертификации по схеме 3с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bookmarkEnd w:id="165"/>
    <w:bookmarkStart w:name="z169" w:id="166"/>
    <w:p>
      <w:pPr>
        <w:spacing w:after="0"/>
        <w:ind w:left="0"/>
        <w:jc w:val="both"/>
      </w:pPr>
      <w:r>
        <w:rPr>
          <w:rFonts w:ascii="Times New Roman"/>
          <w:b w:val="false"/>
          <w:i w:val="false"/>
          <w:color w:val="000000"/>
          <w:sz w:val="28"/>
        </w:rPr>
        <w:t>
      7.3. При проведении сертификации мебельной продукции заявитель подает в орган по сертификации (оценке, подтверждению) соответствия:</w:t>
      </w:r>
    </w:p>
    <w:bookmarkEnd w:id="166"/>
    <w:bookmarkStart w:name="z170" w:id="167"/>
    <w:p>
      <w:pPr>
        <w:spacing w:after="0"/>
        <w:ind w:left="0"/>
        <w:jc w:val="both"/>
      </w:pPr>
      <w:r>
        <w:rPr>
          <w:rFonts w:ascii="Times New Roman"/>
          <w:b w:val="false"/>
          <w:i w:val="false"/>
          <w:color w:val="000000"/>
          <w:sz w:val="28"/>
        </w:rPr>
        <w:t>
      заявку на проведение сертификации;</w:t>
      </w:r>
    </w:p>
    <w:bookmarkEnd w:id="167"/>
    <w:bookmarkStart w:name="z171" w:id="168"/>
    <w:p>
      <w:pPr>
        <w:spacing w:after="0"/>
        <w:ind w:left="0"/>
        <w:jc w:val="both"/>
      </w:pPr>
      <w:r>
        <w:rPr>
          <w:rFonts w:ascii="Times New Roman"/>
          <w:b w:val="false"/>
          <w:i w:val="false"/>
          <w:color w:val="000000"/>
          <w:sz w:val="28"/>
        </w:rPr>
        <w:t xml:space="preserve">
      комплект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w:t>
      </w:r>
    </w:p>
    <w:bookmarkEnd w:id="168"/>
    <w:bookmarkStart w:name="z172" w:id="169"/>
    <w:p>
      <w:pPr>
        <w:spacing w:after="0"/>
        <w:ind w:left="0"/>
        <w:jc w:val="both"/>
      </w:pPr>
      <w:r>
        <w:rPr>
          <w:rFonts w:ascii="Times New Roman"/>
          <w:b w:val="false"/>
          <w:i w:val="false"/>
          <w:color w:val="000000"/>
          <w:sz w:val="28"/>
        </w:rPr>
        <w:t>
      Заявка должна содержать:</w:t>
      </w:r>
    </w:p>
    <w:bookmarkEnd w:id="169"/>
    <w:bookmarkStart w:name="z173" w:id="170"/>
    <w:p>
      <w:pPr>
        <w:spacing w:after="0"/>
        <w:ind w:left="0"/>
        <w:jc w:val="both"/>
      </w:pPr>
      <w:r>
        <w:rPr>
          <w:rFonts w:ascii="Times New Roman"/>
          <w:b w:val="false"/>
          <w:i w:val="false"/>
          <w:color w:val="000000"/>
          <w:sz w:val="28"/>
        </w:rPr>
        <w:t>
      наименование и местонахождение заявителя;</w:t>
      </w:r>
    </w:p>
    <w:bookmarkEnd w:id="170"/>
    <w:bookmarkStart w:name="z174" w:id="171"/>
    <w:p>
      <w:pPr>
        <w:spacing w:after="0"/>
        <w:ind w:left="0"/>
        <w:jc w:val="both"/>
      </w:pPr>
      <w:r>
        <w:rPr>
          <w:rFonts w:ascii="Times New Roman"/>
          <w:b w:val="false"/>
          <w:i w:val="false"/>
          <w:color w:val="000000"/>
          <w:sz w:val="28"/>
        </w:rPr>
        <w:t>
      наименование и местонахождение изготовителя;</w:t>
      </w:r>
    </w:p>
    <w:bookmarkEnd w:id="171"/>
    <w:bookmarkStart w:name="z175" w:id="172"/>
    <w:p>
      <w:pPr>
        <w:spacing w:after="0"/>
        <w:ind w:left="0"/>
        <w:jc w:val="both"/>
      </w:pPr>
      <w:r>
        <w:rPr>
          <w:rFonts w:ascii="Times New Roman"/>
          <w:b w:val="false"/>
          <w:i w:val="false"/>
          <w:color w:val="000000"/>
          <w:sz w:val="28"/>
        </w:rPr>
        <w:t>
      реквизиты договора или контракта (для иностранного изготовителя);</w:t>
      </w:r>
    </w:p>
    <w:bookmarkEnd w:id="172"/>
    <w:bookmarkStart w:name="z176" w:id="173"/>
    <w:p>
      <w:pPr>
        <w:spacing w:after="0"/>
        <w:ind w:left="0"/>
        <w:jc w:val="both"/>
      </w:pPr>
      <w:r>
        <w:rPr>
          <w:rFonts w:ascii="Times New Roman"/>
          <w:b w:val="false"/>
          <w:i w:val="false"/>
          <w:color w:val="000000"/>
          <w:sz w:val="28"/>
        </w:rPr>
        <w:t>
      сведения о мебельной продукции и ее идентифицирующие признаки (наименование, код по классификатору внешнеэкономической деятельности Таможенного союза, документ, по которому изготовлена продукция (межгосударственный или национальный стандарт, технические условия и другие документы), форма выпуска - серийное производство или партия;</w:t>
      </w:r>
    </w:p>
    <w:bookmarkEnd w:id="173"/>
    <w:bookmarkStart w:name="z177" w:id="174"/>
    <w:p>
      <w:pPr>
        <w:spacing w:after="0"/>
        <w:ind w:left="0"/>
        <w:jc w:val="both"/>
      </w:pPr>
      <w:r>
        <w:rPr>
          <w:rFonts w:ascii="Times New Roman"/>
          <w:b w:val="false"/>
          <w:i w:val="false"/>
          <w:color w:val="000000"/>
          <w:sz w:val="28"/>
        </w:rPr>
        <w:t>
      схему сертификации;</w:t>
      </w:r>
    </w:p>
    <w:bookmarkEnd w:id="174"/>
    <w:bookmarkStart w:name="z178" w:id="175"/>
    <w:p>
      <w:pPr>
        <w:spacing w:after="0"/>
        <w:ind w:left="0"/>
        <w:jc w:val="both"/>
      </w:pPr>
      <w:r>
        <w:rPr>
          <w:rFonts w:ascii="Times New Roman"/>
          <w:b w:val="false"/>
          <w:i w:val="false"/>
          <w:color w:val="000000"/>
          <w:sz w:val="28"/>
        </w:rPr>
        <w:t xml:space="preserve">
      7.4. Орган по сертификации рассматривает заявку, идентифицирует продукцию согласно </w:t>
      </w:r>
      <w:r>
        <w:rPr>
          <w:rFonts w:ascii="Times New Roman"/>
          <w:b w:val="false"/>
          <w:i w:val="false"/>
          <w:color w:val="000000"/>
          <w:sz w:val="28"/>
        </w:rPr>
        <w:t>пункту 5</w:t>
      </w:r>
      <w:r>
        <w:rPr>
          <w:rFonts w:ascii="Times New Roman"/>
          <w:b w:val="false"/>
          <w:i w:val="false"/>
          <w:color w:val="000000"/>
          <w:sz w:val="28"/>
        </w:rPr>
        <w:t xml:space="preserve"> статьи 2 настоящего технического регламента и принимает решение о возможности проведения сертификации.</w:t>
      </w:r>
    </w:p>
    <w:bookmarkEnd w:id="175"/>
    <w:bookmarkStart w:name="z179" w:id="176"/>
    <w:p>
      <w:pPr>
        <w:spacing w:after="0"/>
        <w:ind w:left="0"/>
        <w:jc w:val="both"/>
      </w:pPr>
      <w:r>
        <w:rPr>
          <w:rFonts w:ascii="Times New Roman"/>
          <w:b w:val="false"/>
          <w:i w:val="false"/>
          <w:color w:val="000000"/>
          <w:sz w:val="28"/>
        </w:rPr>
        <w:t>
      При положительном решении орган по сертификации заключает договор с заявителем о проведении работ по сертификации.</w:t>
      </w:r>
    </w:p>
    <w:bookmarkEnd w:id="176"/>
    <w:bookmarkStart w:name="z180" w:id="177"/>
    <w:p>
      <w:pPr>
        <w:spacing w:after="0"/>
        <w:ind w:left="0"/>
        <w:jc w:val="both"/>
      </w:pPr>
      <w:r>
        <w:rPr>
          <w:rFonts w:ascii="Times New Roman"/>
          <w:b w:val="false"/>
          <w:i w:val="false"/>
          <w:color w:val="000000"/>
          <w:sz w:val="28"/>
        </w:rPr>
        <w:t>
      Орган по сертификации проводит работы согласно выбранной схеме сертификации, готовит решение и при положительном результате выдает заявителю сертификат соответствия;</w:t>
      </w:r>
    </w:p>
    <w:bookmarkEnd w:id="177"/>
    <w:bookmarkStart w:name="z181" w:id="178"/>
    <w:p>
      <w:pPr>
        <w:spacing w:after="0"/>
        <w:ind w:left="0"/>
        <w:jc w:val="both"/>
      </w:pPr>
      <w:r>
        <w:rPr>
          <w:rFonts w:ascii="Times New Roman"/>
          <w:b w:val="false"/>
          <w:i w:val="false"/>
          <w:color w:val="000000"/>
          <w:sz w:val="28"/>
        </w:rPr>
        <w:t>
      7.5.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p>
    <w:bookmarkEnd w:id="178"/>
    <w:bookmarkStart w:name="z182" w:id="179"/>
    <w:p>
      <w:pPr>
        <w:spacing w:after="0"/>
        <w:ind w:left="0"/>
        <w:jc w:val="both"/>
      </w:pPr>
      <w:r>
        <w:rPr>
          <w:rFonts w:ascii="Times New Roman"/>
          <w:b w:val="false"/>
          <w:i w:val="false"/>
          <w:color w:val="000000"/>
          <w:sz w:val="28"/>
        </w:rPr>
        <w:t>
      7.6. Испытания типового образца (типовых образцов) или единичного изделия мебельной продукции проводятся аккредитованной испытательной лабораторией (центром) внесенных в Единый реестр органов по сертификации и испытательных лабораторий (центров) Таможенного союза по поручению органа по сертификации. Протокол испытаний передается органу по сертификации продукции и заявителю.</w:t>
      </w:r>
    </w:p>
    <w:bookmarkEnd w:id="179"/>
    <w:bookmarkStart w:name="z183" w:id="180"/>
    <w:p>
      <w:pPr>
        <w:spacing w:after="0"/>
        <w:ind w:left="0"/>
        <w:jc w:val="both"/>
      </w:pPr>
      <w:r>
        <w:rPr>
          <w:rFonts w:ascii="Times New Roman"/>
          <w:b w:val="false"/>
          <w:i w:val="false"/>
          <w:color w:val="000000"/>
          <w:sz w:val="28"/>
        </w:rPr>
        <w:t>
      Отбор образцов на испытания у изготовителя (в том числе иностранного), продавца, импортера, лица, уполномоченного иностранным изготовителем, производится органом по сертификации или по его поручению аккредитованной испытательной лабораторией (центром).</w:t>
      </w:r>
    </w:p>
    <w:bookmarkEnd w:id="180"/>
    <w:bookmarkStart w:name="z184" w:id="181"/>
    <w:p>
      <w:pPr>
        <w:spacing w:after="0"/>
        <w:ind w:left="0"/>
        <w:jc w:val="both"/>
      </w:pPr>
      <w:r>
        <w:rPr>
          <w:rFonts w:ascii="Times New Roman"/>
          <w:b w:val="false"/>
          <w:i w:val="false"/>
          <w:color w:val="000000"/>
          <w:sz w:val="28"/>
        </w:rPr>
        <w:t>
      Объем испытаний сертифицируемой мебельной продукции, в том числе при инспекционном контроле, определяет орган по сертификации продукции;</w:t>
      </w:r>
    </w:p>
    <w:bookmarkEnd w:id="181"/>
    <w:bookmarkStart w:name="z185" w:id="182"/>
    <w:p>
      <w:pPr>
        <w:spacing w:after="0"/>
        <w:ind w:left="0"/>
        <w:jc w:val="both"/>
      </w:pPr>
      <w:r>
        <w:rPr>
          <w:rFonts w:ascii="Times New Roman"/>
          <w:b w:val="false"/>
          <w:i w:val="false"/>
          <w:color w:val="000000"/>
          <w:sz w:val="28"/>
        </w:rPr>
        <w:t>
      7.7. Анализ состояния производства проводится органом по сертификации у изготовителя. Результаты анализа оформляются актом.</w:t>
      </w:r>
    </w:p>
    <w:bookmarkEnd w:id="182"/>
    <w:bookmarkStart w:name="z186" w:id="183"/>
    <w:p>
      <w:pPr>
        <w:spacing w:after="0"/>
        <w:ind w:left="0"/>
        <w:jc w:val="both"/>
      </w:pPr>
      <w:r>
        <w:rPr>
          <w:rFonts w:ascii="Times New Roman"/>
          <w:b w:val="false"/>
          <w:i w:val="false"/>
          <w:color w:val="000000"/>
          <w:sz w:val="28"/>
        </w:rPr>
        <w:t>
      При наличии у изготовителя сертифицированной системы менеджмента качества орган по сертификации оценивает возможность данной системы обеспечивать стабильный выпуск сертифицируемой мебельной продукции, соответствующий требованиям настоящего технического регламента;</w:t>
      </w:r>
    </w:p>
    <w:bookmarkEnd w:id="183"/>
    <w:bookmarkStart w:name="z187" w:id="184"/>
    <w:p>
      <w:pPr>
        <w:spacing w:after="0"/>
        <w:ind w:left="0"/>
        <w:jc w:val="both"/>
      </w:pPr>
      <w:r>
        <w:rPr>
          <w:rFonts w:ascii="Times New Roman"/>
          <w:b w:val="false"/>
          <w:i w:val="false"/>
          <w:color w:val="000000"/>
          <w:sz w:val="28"/>
        </w:rPr>
        <w:t>
      7.8.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w:t>
      </w:r>
    </w:p>
    <w:bookmarkEnd w:id="184"/>
    <w:bookmarkStart w:name="z188" w:id="185"/>
    <w:p>
      <w:pPr>
        <w:spacing w:after="0"/>
        <w:ind w:left="0"/>
        <w:jc w:val="both"/>
      </w:pPr>
      <w:r>
        <w:rPr>
          <w:rFonts w:ascii="Times New Roman"/>
          <w:b w:val="false"/>
          <w:i w:val="false"/>
          <w:color w:val="000000"/>
          <w:sz w:val="28"/>
        </w:rPr>
        <w:t xml:space="preserve">
      Сертификат соответствия оформляется по единой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896.</w:t>
      </w:r>
    </w:p>
    <w:bookmarkEnd w:id="185"/>
    <w:bookmarkStart w:name="z189" w:id="186"/>
    <w:p>
      <w:pPr>
        <w:spacing w:after="0"/>
        <w:ind w:left="0"/>
        <w:jc w:val="both"/>
      </w:pPr>
      <w:r>
        <w:rPr>
          <w:rFonts w:ascii="Times New Roman"/>
          <w:b w:val="false"/>
          <w:i w:val="false"/>
          <w:color w:val="000000"/>
          <w:sz w:val="28"/>
        </w:rPr>
        <w:t>
      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 оформленных по единой форме;</w:t>
      </w:r>
    </w:p>
    <w:bookmarkEnd w:id="186"/>
    <w:bookmarkStart w:name="z190" w:id="187"/>
    <w:p>
      <w:pPr>
        <w:spacing w:after="0"/>
        <w:ind w:left="0"/>
        <w:jc w:val="both"/>
      </w:pPr>
      <w:r>
        <w:rPr>
          <w:rFonts w:ascii="Times New Roman"/>
          <w:b w:val="false"/>
          <w:i w:val="false"/>
          <w:color w:val="000000"/>
          <w:sz w:val="28"/>
        </w:rPr>
        <w:t>
      7.9. Сертификат соответствия может иметь приложение, содержащее перечень конкретных изделий, на которые распространяется его действие.</w:t>
      </w:r>
    </w:p>
    <w:bookmarkEnd w:id="187"/>
    <w:bookmarkStart w:name="z191" w:id="188"/>
    <w:p>
      <w:pPr>
        <w:spacing w:after="0"/>
        <w:ind w:left="0"/>
        <w:jc w:val="both"/>
      </w:pPr>
      <w:r>
        <w:rPr>
          <w:rFonts w:ascii="Times New Roman"/>
          <w:b w:val="false"/>
          <w:i w:val="false"/>
          <w:color w:val="000000"/>
          <w:sz w:val="28"/>
        </w:rPr>
        <w:t>
      Приложение оформляется, если:</w:t>
      </w:r>
    </w:p>
    <w:bookmarkEnd w:id="188"/>
    <w:bookmarkStart w:name="z192" w:id="189"/>
    <w:p>
      <w:pPr>
        <w:spacing w:after="0"/>
        <w:ind w:left="0"/>
        <w:jc w:val="both"/>
      </w:pPr>
      <w:r>
        <w:rPr>
          <w:rFonts w:ascii="Times New Roman"/>
          <w:b w:val="false"/>
          <w:i w:val="false"/>
          <w:color w:val="000000"/>
          <w:sz w:val="28"/>
        </w:rPr>
        <w:t>
      требуется детализировать состав группы однородной продукции, выпускаемой заявителем и сертифицированным по одним и тем же требованиям;</w:t>
      </w:r>
    </w:p>
    <w:bookmarkEnd w:id="189"/>
    <w:bookmarkStart w:name="z193" w:id="190"/>
    <w:p>
      <w:pPr>
        <w:spacing w:after="0"/>
        <w:ind w:left="0"/>
        <w:jc w:val="both"/>
      </w:pPr>
      <w:r>
        <w:rPr>
          <w:rFonts w:ascii="Times New Roman"/>
          <w:b w:val="false"/>
          <w:i w:val="false"/>
          <w:color w:val="000000"/>
          <w:sz w:val="28"/>
        </w:rPr>
        <w:t>
      требуется указать заводы-изготовители, входящие в более крупные объединения, имеющие единые условия производства продукции;</w:t>
      </w:r>
    </w:p>
    <w:bookmarkEnd w:id="190"/>
    <w:bookmarkStart w:name="z194" w:id="191"/>
    <w:p>
      <w:pPr>
        <w:spacing w:after="0"/>
        <w:ind w:left="0"/>
        <w:jc w:val="both"/>
      </w:pPr>
      <w:r>
        <w:rPr>
          <w:rFonts w:ascii="Times New Roman"/>
          <w:b w:val="false"/>
          <w:i w:val="false"/>
          <w:color w:val="000000"/>
          <w:sz w:val="28"/>
        </w:rPr>
        <w:t>
      7.10 Срок действия сертификата соответствия устанавливается в зависимости от статуса заявителя, вида и назначения продукции, выбранной схемы сертификации, планируемого срока выпуска мебельной продукции или поставки в страну-импортера, но не более чем на пять лет;</w:t>
      </w:r>
    </w:p>
    <w:bookmarkEnd w:id="191"/>
    <w:bookmarkStart w:name="z195" w:id="192"/>
    <w:p>
      <w:pPr>
        <w:spacing w:after="0"/>
        <w:ind w:left="0"/>
        <w:jc w:val="both"/>
      </w:pPr>
      <w:r>
        <w:rPr>
          <w:rFonts w:ascii="Times New Roman"/>
          <w:b w:val="false"/>
          <w:i w:val="false"/>
          <w:color w:val="000000"/>
          <w:sz w:val="28"/>
        </w:rPr>
        <w:t>
      7.11. Инспекционный контроль сертифицированной по схемам 1с и 2с мебельной продукции, проводится органом по сертификации путем испытания образцов, отобранных у заявителя, и (или) анализа состояния производства органом по сертификации продукции (при сертификации по схеме 1с), и контроля системы менеджмента качества органом по сертификации систем менеджмента качества (при сертификации по схеме 2с);</w:t>
      </w:r>
    </w:p>
    <w:bookmarkEnd w:id="192"/>
    <w:bookmarkStart w:name="z196" w:id="193"/>
    <w:p>
      <w:pPr>
        <w:spacing w:after="0"/>
        <w:ind w:left="0"/>
        <w:jc w:val="both"/>
      </w:pPr>
      <w:r>
        <w:rPr>
          <w:rFonts w:ascii="Times New Roman"/>
          <w:b w:val="false"/>
          <w:i w:val="false"/>
          <w:color w:val="000000"/>
          <w:sz w:val="28"/>
        </w:rPr>
        <w:t>
      7.12. Заявитель в процессе производства сертифицированной продукции информирует орган по сертификации о вносимых в продукцию изменениях.</w:t>
      </w:r>
    </w:p>
    <w:bookmarkEnd w:id="193"/>
    <w:bookmarkStart w:name="z197" w:id="194"/>
    <w:p>
      <w:pPr>
        <w:spacing w:after="0"/>
        <w:ind w:left="0"/>
        <w:jc w:val="both"/>
      </w:pPr>
      <w:r>
        <w:rPr>
          <w:rFonts w:ascii="Times New Roman"/>
          <w:b w:val="false"/>
          <w:i w:val="false"/>
          <w:color w:val="000000"/>
          <w:sz w:val="28"/>
        </w:rPr>
        <w:t>
      Орган по сертификации анализирует эти изменения и принимает решение о сохранении действия выданного сертификата или о проведении внеочередного инспекционного контроля для подтверждения соответствия продукции с внесенными изменениями требованиям безопасности, ранее подтвержденными при сертификации;</w:t>
      </w:r>
    </w:p>
    <w:bookmarkEnd w:id="194"/>
    <w:bookmarkStart w:name="z198" w:id="195"/>
    <w:p>
      <w:pPr>
        <w:spacing w:after="0"/>
        <w:ind w:left="0"/>
        <w:jc w:val="both"/>
      </w:pPr>
      <w:r>
        <w:rPr>
          <w:rFonts w:ascii="Times New Roman"/>
          <w:b w:val="false"/>
          <w:i w:val="false"/>
          <w:color w:val="000000"/>
          <w:sz w:val="28"/>
        </w:rPr>
        <w:t>
      7.13. По результатам инспекционного контроля орган по сертификации принимает одно из следующих решений:</w:t>
      </w:r>
    </w:p>
    <w:bookmarkEnd w:id="195"/>
    <w:bookmarkStart w:name="z199" w:id="196"/>
    <w:p>
      <w:pPr>
        <w:spacing w:after="0"/>
        <w:ind w:left="0"/>
        <w:jc w:val="both"/>
      </w:pPr>
      <w:r>
        <w:rPr>
          <w:rFonts w:ascii="Times New Roman"/>
          <w:b w:val="false"/>
          <w:i w:val="false"/>
          <w:color w:val="000000"/>
          <w:sz w:val="28"/>
        </w:rPr>
        <w:t>
      считать действие сертификата подтвержденным; приостановить действие сертификата соответствия; отменить действие сертификата соответствия; продлить срок действия сертификата соответствия или выдать сертификат соответствия на новый срок;</w:t>
      </w:r>
    </w:p>
    <w:bookmarkEnd w:id="196"/>
    <w:bookmarkStart w:name="z200" w:id="197"/>
    <w:p>
      <w:pPr>
        <w:spacing w:after="0"/>
        <w:ind w:left="0"/>
        <w:jc w:val="both"/>
      </w:pPr>
      <w:r>
        <w:rPr>
          <w:rFonts w:ascii="Times New Roman"/>
          <w:b w:val="false"/>
          <w:i w:val="false"/>
          <w:color w:val="000000"/>
          <w:sz w:val="28"/>
        </w:rPr>
        <w:t>
      7.14. Сертификат соответствия хранится у заявителя в течение 10 лет со дня снятия (прекращения) с производства этой продукции. Копия сертификата соответствия, документы и материалы, подтверждающие результаты сертификации, хранятся в выдавшем его органе по сертификации не менее 5 лет после окончания срока действия сертификата соответствия;</w:t>
      </w:r>
    </w:p>
    <w:bookmarkEnd w:id="197"/>
    <w:bookmarkStart w:name="z201" w:id="198"/>
    <w:p>
      <w:pPr>
        <w:spacing w:after="0"/>
        <w:ind w:left="0"/>
        <w:jc w:val="both"/>
      </w:pPr>
      <w:r>
        <w:rPr>
          <w:rFonts w:ascii="Times New Roman"/>
          <w:b w:val="false"/>
          <w:i w:val="false"/>
          <w:color w:val="000000"/>
          <w:sz w:val="28"/>
        </w:rPr>
        <w:t>
      7.15. В случае ликвидации, реорганизации юридического лица или утраты силы регистрации индивидуального предпринимателя сертификат соответствия действителен для ранее выпущенной в обращение продукции при ее продаже в течение срока службы, установленного изготовителем.</w:t>
      </w:r>
    </w:p>
    <w:bookmarkEnd w:id="198"/>
    <w:bookmarkStart w:name="z202" w:id="199"/>
    <w:p>
      <w:pPr>
        <w:spacing w:after="0"/>
        <w:ind w:left="0"/>
        <w:jc w:val="both"/>
      </w:pPr>
      <w:r>
        <w:rPr>
          <w:rFonts w:ascii="Times New Roman"/>
          <w:b w:val="false"/>
          <w:i w:val="false"/>
          <w:color w:val="000000"/>
          <w:sz w:val="28"/>
        </w:rPr>
        <w:t>
      8. Порядок декларирования соответствия мебельной продукции:</w:t>
      </w:r>
    </w:p>
    <w:bookmarkEnd w:id="199"/>
    <w:bookmarkStart w:name="z203" w:id="200"/>
    <w:p>
      <w:pPr>
        <w:spacing w:after="0"/>
        <w:ind w:left="0"/>
        <w:jc w:val="both"/>
      </w:pPr>
      <w:r>
        <w:rPr>
          <w:rFonts w:ascii="Times New Roman"/>
          <w:b w:val="false"/>
          <w:i w:val="false"/>
          <w:color w:val="000000"/>
          <w:sz w:val="28"/>
        </w:rPr>
        <w:t xml:space="preserve">
      8.1. Декларирование соответствия мебельной продукции осуществляется заявителем в соответствии с процедурами, предусмотренными схемами 1д, 2д, 3д, 4д, 6д, приведенными в </w:t>
      </w:r>
      <w:r>
        <w:rPr>
          <w:rFonts w:ascii="Times New Roman"/>
          <w:b w:val="false"/>
          <w:i w:val="false"/>
          <w:color w:val="000000"/>
          <w:sz w:val="28"/>
        </w:rPr>
        <w:t>Приложении 5</w:t>
      </w:r>
      <w:r>
        <w:rPr>
          <w:rFonts w:ascii="Times New Roman"/>
          <w:b w:val="false"/>
          <w:i w:val="false"/>
          <w:color w:val="000000"/>
          <w:sz w:val="28"/>
        </w:rPr>
        <w:t xml:space="preserve"> настоящего Технического регламента.</w:t>
      </w:r>
    </w:p>
    <w:bookmarkEnd w:id="200"/>
    <w:bookmarkStart w:name="z204" w:id="201"/>
    <w:p>
      <w:pPr>
        <w:spacing w:after="0"/>
        <w:ind w:left="0"/>
        <w:jc w:val="both"/>
      </w:pPr>
      <w:r>
        <w:rPr>
          <w:rFonts w:ascii="Times New Roman"/>
          <w:b w:val="false"/>
          <w:i w:val="false"/>
          <w:color w:val="000000"/>
          <w:sz w:val="28"/>
        </w:rPr>
        <w:t>
      Схемы 1д и 2д основаны на собственных доказательствах заявителя. Декларирование соответствия по схемам 1д и 2д может осуществляться для мебели для книготорговых помещений и предприятий торговли, кресел для зрительных залов.</w:t>
      </w:r>
    </w:p>
    <w:bookmarkEnd w:id="201"/>
    <w:bookmarkStart w:name="z205" w:id="202"/>
    <w:p>
      <w:pPr>
        <w:spacing w:after="0"/>
        <w:ind w:left="0"/>
        <w:jc w:val="both"/>
      </w:pPr>
      <w:r>
        <w:rPr>
          <w:rFonts w:ascii="Times New Roman"/>
          <w:b w:val="false"/>
          <w:i w:val="false"/>
          <w:color w:val="000000"/>
          <w:sz w:val="28"/>
        </w:rPr>
        <w:t>
      Схемы 3д и 6д применяют при декларировании соответствия с использованием: собственных доказательств изготовителя, уполномоченного изготовителем лица; испытаний образцов продукции, проведенных в аккредитованных испытательных лабораториях (центрах), включенных в Единый реестр органов по сертификации и испытательных лабораторий (центров) Таможенного союза.</w:t>
      </w:r>
    </w:p>
    <w:bookmarkEnd w:id="202"/>
    <w:bookmarkStart w:name="z206" w:id="203"/>
    <w:p>
      <w:pPr>
        <w:spacing w:after="0"/>
        <w:ind w:left="0"/>
        <w:jc w:val="both"/>
      </w:pPr>
      <w:r>
        <w:rPr>
          <w:rFonts w:ascii="Times New Roman"/>
          <w:b w:val="false"/>
          <w:i w:val="false"/>
          <w:color w:val="000000"/>
          <w:sz w:val="28"/>
        </w:rPr>
        <w:t>
      Схема 6д предусматривает также сертификацию системы менеджмента качества проектирования и (или) производства мебельной продукции аккредитованным органом по сертификации систем менеджмента, включенным в Единый реестр органов по сертификации и испытательных лабораторий (центров) Таможенного союза.</w:t>
      </w:r>
    </w:p>
    <w:bookmarkEnd w:id="203"/>
    <w:bookmarkStart w:name="z207" w:id="204"/>
    <w:p>
      <w:pPr>
        <w:spacing w:after="0"/>
        <w:ind w:left="0"/>
        <w:jc w:val="both"/>
      </w:pPr>
      <w:r>
        <w:rPr>
          <w:rFonts w:ascii="Times New Roman"/>
          <w:b w:val="false"/>
          <w:i w:val="false"/>
          <w:color w:val="000000"/>
          <w:sz w:val="28"/>
        </w:rPr>
        <w:t>
      Схему 4д применяют при декларировании соответствия с использованием: собственных доказательств изготовителя, уполномоченного изготовителем лица, продавца, импортера; испытаний образцов продукции, проведенных в аккредитованных испытательных лабораториях (центрах), включенных в Единый реестр органов по сертификации и испытательных лабораторий (центров) Таможенного союза.</w:t>
      </w:r>
    </w:p>
    <w:bookmarkEnd w:id="204"/>
    <w:bookmarkStart w:name="z208" w:id="205"/>
    <w:p>
      <w:pPr>
        <w:spacing w:after="0"/>
        <w:ind w:left="0"/>
        <w:jc w:val="both"/>
      </w:pPr>
      <w:r>
        <w:rPr>
          <w:rFonts w:ascii="Times New Roman"/>
          <w:b w:val="false"/>
          <w:i w:val="false"/>
          <w:color w:val="000000"/>
          <w:sz w:val="28"/>
        </w:rPr>
        <w:t>
      Безопасность мебельной продукции единичного производства, изготовленной по индивидуальным заказам (с учетом эскизов и размеров изделий), подтверждается декларацией о соответствии, принятой изготовителем для аналогичной по конструкции и применяемым материалам мебельной продукции (наборы, серии, коллекции, программы и тому подобное) по схемам 3д, 4д, 6д;</w:t>
      </w:r>
    </w:p>
    <w:bookmarkEnd w:id="205"/>
    <w:bookmarkStart w:name="z209" w:id="206"/>
    <w:p>
      <w:pPr>
        <w:spacing w:after="0"/>
        <w:ind w:left="0"/>
        <w:jc w:val="both"/>
      </w:pPr>
      <w:r>
        <w:rPr>
          <w:rFonts w:ascii="Times New Roman"/>
          <w:b w:val="false"/>
          <w:i w:val="false"/>
          <w:color w:val="000000"/>
          <w:sz w:val="28"/>
        </w:rPr>
        <w:t xml:space="preserve">
      8.2. В соответствии с составом схем декларирования, приведенных в </w:t>
      </w:r>
      <w:r>
        <w:rPr>
          <w:rFonts w:ascii="Times New Roman"/>
          <w:b w:val="false"/>
          <w:i w:val="false"/>
          <w:color w:val="000000"/>
          <w:sz w:val="28"/>
        </w:rPr>
        <w:t>Приложении 5</w:t>
      </w:r>
      <w:r>
        <w:rPr>
          <w:rFonts w:ascii="Times New Roman"/>
          <w:b w:val="false"/>
          <w:i w:val="false"/>
          <w:color w:val="000000"/>
          <w:sz w:val="28"/>
        </w:rPr>
        <w:t xml:space="preserve"> настоящего технического регламента, заявитель формирует комплект доказательственных документов, перечисленных в </w:t>
      </w:r>
      <w:r>
        <w:rPr>
          <w:rFonts w:ascii="Times New Roman"/>
          <w:b w:val="false"/>
          <w:i w:val="false"/>
          <w:color w:val="000000"/>
          <w:sz w:val="28"/>
        </w:rPr>
        <w:t>пункте 6</w:t>
      </w:r>
      <w:r>
        <w:rPr>
          <w:rFonts w:ascii="Times New Roman"/>
          <w:b w:val="false"/>
          <w:i w:val="false"/>
          <w:color w:val="000000"/>
          <w:sz w:val="28"/>
        </w:rPr>
        <w:t xml:space="preserve"> настоящей статьи, проводит испытания типовых образцов продукции в аккредитованной испытательной лаборатории (центре) или в собственной испытательной лаборатории, принимает и регистрирует декларацию о соответствии;</w:t>
      </w:r>
    </w:p>
    <w:bookmarkEnd w:id="206"/>
    <w:bookmarkStart w:name="z210" w:id="207"/>
    <w:p>
      <w:pPr>
        <w:spacing w:after="0"/>
        <w:ind w:left="0"/>
        <w:jc w:val="both"/>
      </w:pPr>
      <w:r>
        <w:rPr>
          <w:rFonts w:ascii="Times New Roman"/>
          <w:b w:val="false"/>
          <w:i w:val="false"/>
          <w:color w:val="000000"/>
          <w:sz w:val="28"/>
        </w:rPr>
        <w:t>
      8.3. При декларировании по схемам 1д и 2д испытания продукции могут проводиться в собственной испытательной лаборатории. При декларировании соответствия по схемам 3д, 4д, 6д испытания проводятся только в аккредитованных испытательных лабораториях (центрах), включенных в Единый реестр органов по сертификации и испытательных лабораторий (центров) Таможенного союза.</w:t>
      </w:r>
    </w:p>
    <w:bookmarkEnd w:id="207"/>
    <w:bookmarkStart w:name="z211" w:id="208"/>
    <w:p>
      <w:pPr>
        <w:spacing w:after="0"/>
        <w:ind w:left="0"/>
        <w:jc w:val="both"/>
      </w:pPr>
      <w:r>
        <w:rPr>
          <w:rFonts w:ascii="Times New Roman"/>
          <w:b w:val="false"/>
          <w:i w:val="false"/>
          <w:color w:val="000000"/>
          <w:sz w:val="28"/>
        </w:rPr>
        <w:t>
      Производственный контроль при декларировании по схемам 1д, 3д и 6д осуществляет изготовитель;</w:t>
      </w:r>
    </w:p>
    <w:bookmarkEnd w:id="208"/>
    <w:bookmarkStart w:name="z212" w:id="209"/>
    <w:p>
      <w:pPr>
        <w:spacing w:after="0"/>
        <w:ind w:left="0"/>
        <w:jc w:val="both"/>
      </w:pPr>
      <w:r>
        <w:rPr>
          <w:rFonts w:ascii="Times New Roman"/>
          <w:b w:val="false"/>
          <w:i w:val="false"/>
          <w:color w:val="000000"/>
          <w:sz w:val="28"/>
        </w:rPr>
        <w:t>
      8.4. При декларировании соответствия мебельной продукции по схемам 1д, 3д, 6д заявителем может быть зарегистрированное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технических регламентов Таможенного союза и в части ответственности за несоответствие поставляемой продукции требованиям технических регламентов Таможенного союза (лицо, выполняющее функции иностранного изготовителя).</w:t>
      </w:r>
    </w:p>
    <w:bookmarkEnd w:id="209"/>
    <w:bookmarkStart w:name="z213" w:id="210"/>
    <w:p>
      <w:pPr>
        <w:spacing w:after="0"/>
        <w:ind w:left="0"/>
        <w:jc w:val="both"/>
      </w:pPr>
      <w:r>
        <w:rPr>
          <w:rFonts w:ascii="Times New Roman"/>
          <w:b w:val="false"/>
          <w:i w:val="false"/>
          <w:color w:val="000000"/>
          <w:sz w:val="28"/>
        </w:rPr>
        <w:t>
      При декларировании соответствия по схемам 2д, 4д заявителем может быть зарегистрированное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w:t>
      </w:r>
    </w:p>
    <w:bookmarkEnd w:id="210"/>
    <w:bookmarkStart w:name="z214" w:id="211"/>
    <w:p>
      <w:pPr>
        <w:spacing w:after="0"/>
        <w:ind w:left="0"/>
        <w:jc w:val="both"/>
      </w:pPr>
      <w:r>
        <w:rPr>
          <w:rFonts w:ascii="Times New Roman"/>
          <w:b w:val="false"/>
          <w:i w:val="false"/>
          <w:color w:val="000000"/>
          <w:sz w:val="28"/>
        </w:rPr>
        <w:t>
      8.5. Состав доказательственных материалов, являющихся основанием для принятия декларации о соответствии:</w:t>
      </w:r>
    </w:p>
    <w:bookmarkEnd w:id="211"/>
    <w:bookmarkStart w:name="z215" w:id="212"/>
    <w:p>
      <w:pPr>
        <w:spacing w:after="0"/>
        <w:ind w:left="0"/>
        <w:jc w:val="both"/>
      </w:pPr>
      <w:r>
        <w:rPr>
          <w:rFonts w:ascii="Times New Roman"/>
          <w:b w:val="false"/>
          <w:i w:val="false"/>
          <w:color w:val="000000"/>
          <w:sz w:val="28"/>
        </w:rPr>
        <w:t xml:space="preserve">
      8.5.1.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6 настоящего технического регламента;</w:t>
      </w:r>
    </w:p>
    <w:bookmarkEnd w:id="212"/>
    <w:bookmarkStart w:name="z216" w:id="213"/>
    <w:p>
      <w:pPr>
        <w:spacing w:after="0"/>
        <w:ind w:left="0"/>
        <w:jc w:val="both"/>
      </w:pPr>
      <w:r>
        <w:rPr>
          <w:rFonts w:ascii="Times New Roman"/>
          <w:b w:val="false"/>
          <w:i w:val="false"/>
          <w:color w:val="000000"/>
          <w:sz w:val="28"/>
        </w:rPr>
        <w:t xml:space="preserve">
      8.5.2. в качестве условий применения указанных документов могут рассматриваться: </w:t>
      </w:r>
    </w:p>
    <w:bookmarkEnd w:id="213"/>
    <w:bookmarkStart w:name="z217" w:id="214"/>
    <w:p>
      <w:pPr>
        <w:spacing w:after="0"/>
        <w:ind w:left="0"/>
        <w:jc w:val="both"/>
      </w:pPr>
      <w:r>
        <w:rPr>
          <w:rFonts w:ascii="Times New Roman"/>
          <w:b w:val="false"/>
          <w:i w:val="false"/>
          <w:color w:val="000000"/>
          <w:sz w:val="28"/>
        </w:rPr>
        <w:t>
      а) для протоколов испытаний:</w:t>
      </w:r>
    </w:p>
    <w:bookmarkEnd w:id="214"/>
    <w:bookmarkStart w:name="z218" w:id="215"/>
    <w:p>
      <w:pPr>
        <w:spacing w:after="0"/>
        <w:ind w:left="0"/>
        <w:jc w:val="both"/>
      </w:pPr>
      <w:r>
        <w:rPr>
          <w:rFonts w:ascii="Times New Roman"/>
          <w:b w:val="false"/>
          <w:i w:val="false"/>
          <w:color w:val="000000"/>
          <w:sz w:val="28"/>
        </w:rPr>
        <w:t>
      наличие в протоколах испытаний значений показателей, подтверждающих соответствие всем требованиям, установленным в настоящем техническом регламенте, распространяющимся на конкретную заявленную продукцию;</w:t>
      </w:r>
    </w:p>
    <w:bookmarkEnd w:id="215"/>
    <w:bookmarkStart w:name="z219" w:id="216"/>
    <w:p>
      <w:pPr>
        <w:spacing w:after="0"/>
        <w:ind w:left="0"/>
        <w:jc w:val="both"/>
      </w:pPr>
      <w:r>
        <w:rPr>
          <w:rFonts w:ascii="Times New Roman"/>
          <w:b w:val="false"/>
          <w:i w:val="false"/>
          <w:color w:val="000000"/>
          <w:sz w:val="28"/>
        </w:rPr>
        <w:t>
      распространение протоколов испытаний на заявленную мебельную продукцию;</w:t>
      </w:r>
    </w:p>
    <w:bookmarkEnd w:id="216"/>
    <w:bookmarkStart w:name="z220" w:id="217"/>
    <w:p>
      <w:pPr>
        <w:spacing w:after="0"/>
        <w:ind w:left="0"/>
        <w:jc w:val="both"/>
      </w:pPr>
      <w:r>
        <w:rPr>
          <w:rFonts w:ascii="Times New Roman"/>
          <w:b w:val="false"/>
          <w:i w:val="false"/>
          <w:color w:val="000000"/>
          <w:sz w:val="28"/>
        </w:rPr>
        <w:t>
      б) сертификаты соответствия или протоколы испытаний на материалы, комплектующие изделия (при наличии);</w:t>
      </w:r>
    </w:p>
    <w:bookmarkEnd w:id="217"/>
    <w:bookmarkStart w:name="z221" w:id="218"/>
    <w:p>
      <w:pPr>
        <w:spacing w:after="0"/>
        <w:ind w:left="0"/>
        <w:jc w:val="both"/>
      </w:pPr>
      <w:r>
        <w:rPr>
          <w:rFonts w:ascii="Times New Roman"/>
          <w:b w:val="false"/>
          <w:i w:val="false"/>
          <w:color w:val="000000"/>
          <w:sz w:val="28"/>
        </w:rPr>
        <w:t>
      в) сертификаты на систему менеджмента качества производства (для схемы 6д) - если они распространяются на изготовление заявленной продукции;</w:t>
      </w:r>
    </w:p>
    <w:bookmarkEnd w:id="218"/>
    <w:bookmarkStart w:name="z222" w:id="219"/>
    <w:p>
      <w:pPr>
        <w:spacing w:after="0"/>
        <w:ind w:left="0"/>
        <w:jc w:val="both"/>
      </w:pPr>
      <w:r>
        <w:rPr>
          <w:rFonts w:ascii="Times New Roman"/>
          <w:b w:val="false"/>
          <w:i w:val="false"/>
          <w:color w:val="000000"/>
          <w:sz w:val="28"/>
        </w:rPr>
        <w:t>
      г) иные документы, прямо или косвенного подтверждающие соответствие мебельной продукции установленным требованиям, в том числе сертификаты соответствия на заявленную продукцию, выданные при добровольной сертификации (при условии, что при добровольной сертификации были подтверждены все необходимые требования);</w:t>
      </w:r>
    </w:p>
    <w:bookmarkEnd w:id="219"/>
    <w:bookmarkStart w:name="z223" w:id="220"/>
    <w:p>
      <w:pPr>
        <w:spacing w:after="0"/>
        <w:ind w:left="0"/>
        <w:jc w:val="both"/>
      </w:pPr>
      <w:r>
        <w:rPr>
          <w:rFonts w:ascii="Times New Roman"/>
          <w:b w:val="false"/>
          <w:i w:val="false"/>
          <w:color w:val="000000"/>
          <w:sz w:val="28"/>
        </w:rPr>
        <w:t xml:space="preserve">
      8.6.Декларация о соответствии оформляется по единой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896;</w:t>
      </w:r>
    </w:p>
    <w:bookmarkEnd w:id="220"/>
    <w:bookmarkStart w:name="z224" w:id="221"/>
    <w:p>
      <w:pPr>
        <w:spacing w:after="0"/>
        <w:ind w:left="0"/>
        <w:jc w:val="both"/>
      </w:pPr>
      <w:r>
        <w:rPr>
          <w:rFonts w:ascii="Times New Roman"/>
          <w:b w:val="false"/>
          <w:i w:val="false"/>
          <w:color w:val="000000"/>
          <w:sz w:val="28"/>
        </w:rPr>
        <w:t>
      8.7. Декларация о соответствии может приниматься в отношении конкретных видов мебельной продукции, или группы однородной продукции, на которую установлены единые требования безопасности, подлежащие подтверждению соответствия;</w:t>
      </w:r>
    </w:p>
    <w:bookmarkEnd w:id="221"/>
    <w:bookmarkStart w:name="z225" w:id="222"/>
    <w:p>
      <w:pPr>
        <w:spacing w:after="0"/>
        <w:ind w:left="0"/>
        <w:jc w:val="both"/>
      </w:pPr>
      <w:r>
        <w:rPr>
          <w:rFonts w:ascii="Times New Roman"/>
          <w:b w:val="false"/>
          <w:i w:val="false"/>
          <w:color w:val="000000"/>
          <w:sz w:val="28"/>
        </w:rPr>
        <w:t>
      8.8. Декларация о соответствии принимается на срок, установленный заявителем (изготовителем, продавцом, уполномоченным изготовителем лицом, импортером), исходя из планируемого срока выпуска серийной продукции, объема партии продукции, срока действия доказательственных документов, на основании которых принята декларация, выбранной схемы декларирования, но не более чем на пять лет;</w:t>
      </w:r>
    </w:p>
    <w:bookmarkEnd w:id="222"/>
    <w:bookmarkStart w:name="z226" w:id="223"/>
    <w:p>
      <w:pPr>
        <w:spacing w:after="0"/>
        <w:ind w:left="0"/>
        <w:jc w:val="both"/>
      </w:pPr>
      <w:r>
        <w:rPr>
          <w:rFonts w:ascii="Times New Roman"/>
          <w:b w:val="false"/>
          <w:i w:val="false"/>
          <w:color w:val="000000"/>
          <w:sz w:val="28"/>
        </w:rPr>
        <w:t>
      8.9. Заявитель обязан хранить декларацию о соответствии идоказательственные материалы в течение десяти лет с момента окончания срока действия декларации о соответствии.</w:t>
      </w:r>
    </w:p>
    <w:bookmarkEnd w:id="223"/>
    <w:bookmarkStart w:name="z227" w:id="224"/>
    <w:p>
      <w:pPr>
        <w:spacing w:after="0"/>
        <w:ind w:left="0"/>
        <w:jc w:val="both"/>
      </w:pPr>
      <w:r>
        <w:rPr>
          <w:rFonts w:ascii="Times New Roman"/>
          <w:b w:val="false"/>
          <w:i w:val="false"/>
          <w:color w:val="000000"/>
          <w:sz w:val="28"/>
        </w:rPr>
        <w:t>
      Комплект документов, подтверждающих соответствие, должен предоставляться органам государственного контроля (надзора) по их требованию.</w:t>
      </w:r>
    </w:p>
    <w:bookmarkEnd w:id="224"/>
    <w:bookmarkStart w:name="z228" w:id="225"/>
    <w:p>
      <w:pPr>
        <w:spacing w:after="0"/>
        <w:ind w:left="0"/>
        <w:jc w:val="both"/>
      </w:pPr>
      <w:r>
        <w:rPr>
          <w:rFonts w:ascii="Times New Roman"/>
          <w:b w:val="false"/>
          <w:i w:val="false"/>
          <w:color w:val="000000"/>
          <w:sz w:val="28"/>
        </w:rPr>
        <w:t>
      9.Заявитель предпринимает все необходимые меры, чтобы процесс производства мебельной продукции, выпускаемой серийно, был стабильным и обеспечивал ее соответствие требованиям настоящего технического регламента.</w:t>
      </w:r>
    </w:p>
    <w:bookmarkEnd w:id="225"/>
    <w:bookmarkStart w:name="z229" w:id="226"/>
    <w:p>
      <w:pPr>
        <w:spacing w:after="0"/>
        <w:ind w:left="0"/>
        <w:jc w:val="both"/>
      </w:pPr>
      <w:r>
        <w:rPr>
          <w:rFonts w:ascii="Times New Roman"/>
          <w:b w:val="false"/>
          <w:i w:val="false"/>
          <w:color w:val="000000"/>
          <w:sz w:val="28"/>
        </w:rPr>
        <w:t>
      10. Государственный контроль (надзор) за соблюдением требований настоящего технического регламента Таможенного союза проводится в порядке, установленном национальным законодательством государств-членов Таможенного союза.</w:t>
      </w:r>
    </w:p>
    <w:bookmarkEnd w:id="226"/>
    <w:bookmarkStart w:name="z230" w:id="227"/>
    <w:p>
      <w:pPr>
        <w:spacing w:after="0"/>
        <w:ind w:left="0"/>
        <w:jc w:val="left"/>
      </w:pPr>
      <w:r>
        <w:rPr>
          <w:rFonts w:ascii="Times New Roman"/>
          <w:b/>
          <w:i w:val="false"/>
          <w:color w:val="000000"/>
        </w:rPr>
        <w:t xml:space="preserve"> Статья 7. МАРКИРОВКА ЕДИНЫМ ЗНАКОМ ОБРАЩЕНИЯ</w:t>
      </w:r>
    </w:p>
    <w:bookmarkEnd w:id="227"/>
    <w:p>
      <w:pPr>
        <w:spacing w:after="0"/>
        <w:ind w:left="0"/>
        <w:jc w:val="both"/>
      </w:pPr>
      <w:r>
        <w:rPr>
          <w:rFonts w:ascii="Times New Roman"/>
          <w:b w:val="false"/>
          <w:i w:val="false"/>
          <w:color w:val="000000"/>
          <w:sz w:val="28"/>
        </w:rPr>
        <w:t>
      ПРОДУКЦИИ НА РЫНКЕ ГОСУДАРСТВ - ЧЛЕНОВ</w:t>
      </w:r>
    </w:p>
    <w:p>
      <w:pPr>
        <w:spacing w:after="0"/>
        <w:ind w:left="0"/>
        <w:jc w:val="both"/>
      </w:pPr>
      <w:r>
        <w:rPr>
          <w:rFonts w:ascii="Times New Roman"/>
          <w:b w:val="false"/>
          <w:i w:val="false"/>
          <w:color w:val="000000"/>
          <w:sz w:val="28"/>
        </w:rPr>
        <w:t>
      ТАМОЖЕННОГО СОЮЗА</w:t>
      </w:r>
    </w:p>
    <w:bookmarkStart w:name="z231" w:id="228"/>
    <w:p>
      <w:pPr>
        <w:spacing w:after="0"/>
        <w:ind w:left="0"/>
        <w:jc w:val="both"/>
      </w:pPr>
      <w:r>
        <w:rPr>
          <w:rFonts w:ascii="Times New Roman"/>
          <w:b w:val="false"/>
          <w:i w:val="false"/>
          <w:color w:val="000000"/>
          <w:sz w:val="28"/>
        </w:rPr>
        <w:t xml:space="preserve">
      1. Мебельная продукция, соответствующая требованиям безопасности и прошедшая процедуру подтверждения соответствия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технического регламента, должна иметь маркировку единым знаком обращения продукции на рынке государств-членов Таможенного союза.</w:t>
      </w:r>
    </w:p>
    <w:bookmarkEnd w:id="228"/>
    <w:bookmarkStart w:name="z232" w:id="229"/>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государств-членов Таможенного союза осуществляется перед выпуском мебельной продукции в обращение на рынке.</w:t>
      </w:r>
    </w:p>
    <w:bookmarkEnd w:id="229"/>
    <w:bookmarkStart w:name="z233" w:id="230"/>
    <w:p>
      <w:pPr>
        <w:spacing w:after="0"/>
        <w:ind w:left="0"/>
        <w:jc w:val="both"/>
      </w:pPr>
      <w:r>
        <w:rPr>
          <w:rFonts w:ascii="Times New Roman"/>
          <w:b w:val="false"/>
          <w:i w:val="false"/>
          <w:color w:val="000000"/>
          <w:sz w:val="28"/>
        </w:rPr>
        <w:t>
      3. Единый знак обращения продукции на рынке государств-членов Таможенного союза наносится на маркировочный ярлык (этикетку),размещенный на несъемной части каждого изделия мебели. Не допускается нанесение единого знака обращения продукции на рынке государств-членов Таможенного союза на поверхность выдвижных ящиков, переставных полок и других деталей, в том числе, комплектующих изделий, которые могут быть заменены.</w:t>
      </w:r>
    </w:p>
    <w:bookmarkEnd w:id="230"/>
    <w:bookmarkStart w:name="z234" w:id="231"/>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 наносится также на прилагаемых к мебельной продукции сопроводительных документах, товарно-транспортных накладных.</w:t>
      </w:r>
    </w:p>
    <w:bookmarkEnd w:id="231"/>
    <w:bookmarkStart w:name="z235" w:id="232"/>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 наносится любым способом, обеспечивающим четкое изображение в течение всего срока службы мебели.</w:t>
      </w:r>
    </w:p>
    <w:bookmarkEnd w:id="232"/>
    <w:bookmarkStart w:name="z236" w:id="233"/>
    <w:p>
      <w:pPr>
        <w:spacing w:after="0"/>
        <w:ind w:left="0"/>
        <w:jc w:val="both"/>
      </w:pPr>
      <w:r>
        <w:rPr>
          <w:rFonts w:ascii="Times New Roman"/>
          <w:b w:val="false"/>
          <w:i w:val="false"/>
          <w:color w:val="000000"/>
          <w:sz w:val="28"/>
        </w:rPr>
        <w:t>
      4. Для изделий мебели сборно-разборной или универсально-сборной конструкции, поставляемых в разобранном виде, допускается нанесение единого знака обращения продукции на рынке государств-членов Таможенного союза только на их упаковку и на прилагаемые к ним сопроводительные документы.</w:t>
      </w:r>
    </w:p>
    <w:bookmarkEnd w:id="233"/>
    <w:bookmarkStart w:name="z237" w:id="234"/>
    <w:p>
      <w:pPr>
        <w:spacing w:after="0"/>
        <w:ind w:left="0"/>
        <w:jc w:val="left"/>
      </w:pPr>
      <w:r>
        <w:rPr>
          <w:rFonts w:ascii="Times New Roman"/>
          <w:b/>
          <w:i w:val="false"/>
          <w:color w:val="000000"/>
        </w:rPr>
        <w:t xml:space="preserve"> Статья 8. ЗАЩИТИТЕЛЬНАЯ ОГОВОРКА</w:t>
      </w:r>
    </w:p>
    <w:bookmarkEnd w:id="234"/>
    <w:bookmarkStart w:name="z238" w:id="235"/>
    <w:p>
      <w:pPr>
        <w:spacing w:after="0"/>
        <w:ind w:left="0"/>
        <w:jc w:val="both"/>
      </w:pPr>
      <w:r>
        <w:rPr>
          <w:rFonts w:ascii="Times New Roman"/>
          <w:b w:val="false"/>
          <w:i w:val="false"/>
          <w:color w:val="000000"/>
          <w:sz w:val="28"/>
        </w:rPr>
        <w:t>
      1. Государства-члены Таможенного союза обязаны предпринять все меры для ограничения и запрета выпуска в обращение мебельной продукции на единой таможенной территории Таможенного союза, а также изъятия с рынка мебельной продукции, не соответствующей требованиям безопасности настоящего технического регламента либо поступающей или находящейся в обращении без документа об оценке (подтверждении) соответствия и (или) без маркировки единым знаком обращения на рынке государств-членов Таможенного союза.</w:t>
      </w:r>
    </w:p>
    <w:bookmarkEnd w:id="235"/>
    <w:bookmarkStart w:name="z239" w:id="236"/>
    <w:p>
      <w:pPr>
        <w:spacing w:after="0"/>
        <w:ind w:left="0"/>
        <w:jc w:val="both"/>
      </w:pPr>
      <w:r>
        <w:rPr>
          <w:rFonts w:ascii="Times New Roman"/>
          <w:b w:val="false"/>
          <w:i w:val="false"/>
          <w:color w:val="000000"/>
          <w:sz w:val="28"/>
        </w:rPr>
        <w:t>
      Уполномоченный орган государства - члена Таможенного союза обязан уведомить компетентные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bookmarkEnd w:id="236"/>
    <w:bookmarkStart w:name="z240" w:id="237"/>
    <w:p>
      <w:pPr>
        <w:spacing w:after="0"/>
        <w:ind w:left="0"/>
        <w:jc w:val="both"/>
      </w:pPr>
      <w:r>
        <w:rPr>
          <w:rFonts w:ascii="Times New Roman"/>
          <w:b w:val="false"/>
          <w:i w:val="false"/>
          <w:color w:val="000000"/>
          <w:sz w:val="28"/>
        </w:rPr>
        <w:t>
      2. Основанием для применения статьи защиты может быть не выполнение требований настоящего технического регламента.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мебельной продукции"</w:t>
            </w:r>
          </w:p>
        </w:tc>
      </w:tr>
    </w:tbl>
    <w:bookmarkStart w:name="z242" w:id="238"/>
    <w:p>
      <w:pPr>
        <w:spacing w:after="0"/>
        <w:ind w:left="0"/>
        <w:jc w:val="left"/>
      </w:pPr>
      <w:r>
        <w:rPr>
          <w:rFonts w:ascii="Times New Roman"/>
          <w:b/>
          <w:i w:val="false"/>
          <w:color w:val="000000"/>
        </w:rPr>
        <w:t xml:space="preserve"> Перечень мебельной продукции, в отношении которой</w:t>
      </w:r>
      <w:r>
        <w:br/>
      </w:r>
      <w:r>
        <w:rPr>
          <w:rFonts w:ascii="Times New Roman"/>
          <w:b/>
          <w:i w:val="false"/>
          <w:color w:val="000000"/>
        </w:rPr>
        <w:t>устанавливаются требования технического регламента Таможенного</w:t>
      </w:r>
      <w:r>
        <w:br/>
      </w:r>
      <w:r>
        <w:rPr>
          <w:rFonts w:ascii="Times New Roman"/>
          <w:b/>
          <w:i w:val="false"/>
          <w:color w:val="000000"/>
        </w:rPr>
        <w:t>союза "О безопасности мебельной продукции"</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ПО</w:t>
            </w:r>
          </w:p>
          <w:p>
            <w:pPr>
              <w:spacing w:after="20"/>
              <w:ind w:left="20"/>
              <w:jc w:val="both"/>
            </w:pPr>
            <w:r>
              <w:rPr>
                <w:rFonts w:ascii="Times New Roman"/>
                <w:b w:val="false"/>
                <w:i w:val="false"/>
                <w:color w:val="000000"/>
                <w:sz w:val="20"/>
              </w:rPr>
              <w:t>
ЭКСПЛУАТАЦИОННОМУ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лабораторная, за исключением мебели</w:t>
            </w:r>
          </w:p>
          <w:p>
            <w:pPr>
              <w:spacing w:after="20"/>
              <w:ind w:left="20"/>
              <w:jc w:val="both"/>
            </w:pPr>
            <w:r>
              <w:rPr>
                <w:rFonts w:ascii="Times New Roman"/>
                <w:b w:val="false"/>
                <w:i w:val="false"/>
                <w:color w:val="000000"/>
                <w:sz w:val="20"/>
              </w:rPr>
              <w:t>
медицинской лабораторной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учебных заведений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дошкольных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предприятий торговли, общественного</w:t>
            </w:r>
          </w:p>
          <w:p>
            <w:pPr>
              <w:spacing w:after="20"/>
              <w:ind w:left="20"/>
              <w:jc w:val="both"/>
            </w:pPr>
            <w:r>
              <w:rPr>
                <w:rFonts w:ascii="Times New Roman"/>
                <w:b w:val="false"/>
                <w:i w:val="false"/>
                <w:color w:val="000000"/>
                <w:sz w:val="20"/>
              </w:rPr>
              <w:t>
питания и бытового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гостиниц, здравниц и общежитий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театрально-зрелищных предприятий и</w:t>
            </w:r>
          </w:p>
          <w:p>
            <w:pPr>
              <w:spacing w:after="20"/>
              <w:ind w:left="20"/>
              <w:jc w:val="both"/>
            </w:pPr>
            <w:r>
              <w:rPr>
                <w:rFonts w:ascii="Times New Roman"/>
                <w:b w:val="false"/>
                <w:i w:val="false"/>
                <w:color w:val="000000"/>
                <w:sz w:val="20"/>
              </w:rPr>
              <w:t>
учреждений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административных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вокзалов, финансовых учреждений и</w:t>
            </w:r>
          </w:p>
          <w:p>
            <w:pPr>
              <w:spacing w:after="20"/>
              <w:ind w:left="20"/>
              <w:jc w:val="both"/>
            </w:pPr>
            <w:r>
              <w:rPr>
                <w:rFonts w:ascii="Times New Roman"/>
                <w:b w:val="false"/>
                <w:i w:val="false"/>
                <w:color w:val="000000"/>
                <w:sz w:val="20"/>
              </w:rPr>
              <w:t>
предприятий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книготорговых помещений (стеллажи, полки,</w:t>
            </w:r>
          </w:p>
          <w:p>
            <w:pPr>
              <w:spacing w:after="20"/>
              <w:ind w:left="20"/>
              <w:jc w:val="both"/>
            </w:pPr>
            <w:r>
              <w:rPr>
                <w:rFonts w:ascii="Times New Roman"/>
                <w:b w:val="false"/>
                <w:i w:val="false"/>
                <w:color w:val="000000"/>
                <w:sz w:val="20"/>
              </w:rPr>
              <w:t>
шкафы, столы)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судовых помещений (кают, кают-компаний,</w:t>
            </w:r>
          </w:p>
          <w:p>
            <w:pPr>
              <w:spacing w:after="20"/>
              <w:ind w:left="20"/>
              <w:jc w:val="both"/>
            </w:pPr>
            <w:r>
              <w:rPr>
                <w:rFonts w:ascii="Times New Roman"/>
                <w:b w:val="false"/>
                <w:i w:val="false"/>
                <w:color w:val="000000"/>
                <w:sz w:val="20"/>
              </w:rPr>
              <w:t>
ходового мостика, центрального поста управления,</w:t>
            </w:r>
          </w:p>
          <w:p>
            <w:pPr>
              <w:spacing w:after="20"/>
              <w:ind w:left="20"/>
              <w:jc w:val="both"/>
            </w:pPr>
            <w:r>
              <w:rPr>
                <w:rFonts w:ascii="Times New Roman"/>
                <w:b w:val="false"/>
                <w:i w:val="false"/>
                <w:color w:val="000000"/>
                <w:sz w:val="20"/>
              </w:rPr>
              <w:t>
помещений для отдыха, столовой, амбулатории)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ПО</w:t>
            </w:r>
          </w:p>
          <w:p>
            <w:pPr>
              <w:spacing w:after="20"/>
              <w:ind w:left="20"/>
              <w:jc w:val="both"/>
            </w:pPr>
            <w:r>
              <w:rPr>
                <w:rFonts w:ascii="Times New Roman"/>
                <w:b w:val="false"/>
                <w:i w:val="false"/>
                <w:color w:val="000000"/>
                <w:sz w:val="20"/>
              </w:rPr>
              <w:t>
ФУНКЦИОНАЛЬНОМУ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(обеденные, письменные, туалетные, журнальные,</w:t>
            </w:r>
          </w:p>
          <w:p>
            <w:pPr>
              <w:spacing w:after="20"/>
              <w:ind w:left="20"/>
              <w:jc w:val="both"/>
            </w:pPr>
            <w:r>
              <w:rPr>
                <w:rFonts w:ascii="Times New Roman"/>
                <w:b w:val="false"/>
                <w:i w:val="false"/>
                <w:color w:val="000000"/>
                <w:sz w:val="20"/>
              </w:rPr>
              <w:t>
компьютерные, столы для теле-, радио, видео</w:t>
            </w:r>
          </w:p>
          <w:p>
            <w:pPr>
              <w:spacing w:after="20"/>
              <w:ind w:left="20"/>
              <w:jc w:val="both"/>
            </w:pPr>
            <w:r>
              <w:rPr>
                <w:rFonts w:ascii="Times New Roman"/>
                <w:b w:val="false"/>
                <w:i w:val="false"/>
                <w:color w:val="000000"/>
                <w:sz w:val="20"/>
              </w:rPr>
              <w:t>
аппаратуры, для телефонов, для террас и прихожих и</w:t>
            </w:r>
          </w:p>
          <w:p>
            <w:pPr>
              <w:spacing w:after="20"/>
              <w:ind w:left="20"/>
              <w:jc w:val="both"/>
            </w:pPr>
            <w:r>
              <w:rPr>
                <w:rFonts w:ascii="Times New Roman"/>
                <w:b w:val="false"/>
                <w:i w:val="false"/>
                <w:color w:val="000000"/>
                <w:sz w:val="20"/>
              </w:rPr>
              <w:t>
другие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кресла, банкетки, табуреты, скамьи, пуфы,</w:t>
            </w:r>
          </w:p>
          <w:p>
            <w:pPr>
              <w:spacing w:after="20"/>
              <w:ind w:left="20"/>
              <w:jc w:val="both"/>
            </w:pPr>
            <w:r>
              <w:rPr>
                <w:rFonts w:ascii="Times New Roman"/>
                <w:b w:val="false"/>
                <w:i w:val="false"/>
                <w:color w:val="000000"/>
                <w:sz w:val="20"/>
              </w:rPr>
              <w:t>
диваны, кушетки, тахты, кресла-кровати, диван –</w:t>
            </w:r>
          </w:p>
          <w:p>
            <w:pPr>
              <w:spacing w:after="20"/>
              <w:ind w:left="20"/>
              <w:jc w:val="both"/>
            </w:pPr>
            <w:r>
              <w:rPr>
                <w:rFonts w:ascii="Times New Roman"/>
                <w:b w:val="false"/>
                <w:i w:val="false"/>
                <w:color w:val="000000"/>
                <w:sz w:val="20"/>
              </w:rPr>
              <w:t>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Шкафы, тумбы, стеллажи, секретеры, комоды, трюмо,</w:t>
            </w:r>
          </w:p>
          <w:p>
            <w:pPr>
              <w:spacing w:after="20"/>
              <w:ind w:left="20"/>
              <w:jc w:val="both"/>
            </w:pPr>
            <w:r>
              <w:rPr>
                <w:rFonts w:ascii="Times New Roman"/>
                <w:b w:val="false"/>
                <w:i w:val="false"/>
                <w:color w:val="000000"/>
                <w:sz w:val="20"/>
              </w:rPr>
              <w:t>
трельяжи и прочие изделия (сундуки, этажерки, ширмы,</w:t>
            </w:r>
          </w:p>
          <w:p>
            <w:pPr>
              <w:spacing w:after="20"/>
              <w:ind w:left="20"/>
              <w:jc w:val="both"/>
            </w:pPr>
            <w:r>
              <w:rPr>
                <w:rFonts w:ascii="Times New Roman"/>
                <w:b w:val="false"/>
                <w:i w:val="false"/>
                <w:color w:val="000000"/>
                <w:sz w:val="20"/>
              </w:rPr>
              <w:t>
подставки, вешалки, ящики, полки и другие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детская (столы, стулья, кровати, манежи, ящики</w:t>
            </w:r>
          </w:p>
          <w:p>
            <w:pPr>
              <w:spacing w:after="20"/>
              <w:ind w:left="20"/>
              <w:jc w:val="both"/>
            </w:pPr>
            <w:r>
              <w:rPr>
                <w:rFonts w:ascii="Times New Roman"/>
                <w:b w:val="false"/>
                <w:i w:val="false"/>
                <w:color w:val="000000"/>
                <w:sz w:val="20"/>
              </w:rPr>
              <w:t>
для игрушек, кресла, диваны, шкафы, тумбы, табуреты,</w:t>
            </w:r>
          </w:p>
          <w:p>
            <w:pPr>
              <w:spacing w:after="20"/>
              <w:ind w:left="20"/>
              <w:jc w:val="both"/>
            </w:pPr>
            <w:r>
              <w:rPr>
                <w:rFonts w:ascii="Times New Roman"/>
                <w:b w:val="false"/>
                <w:i w:val="false"/>
                <w:color w:val="000000"/>
                <w:sz w:val="20"/>
              </w:rPr>
              <w:t>
скамьи, матрацы, диван-кровати и другие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мебельной продукции"</w:t>
            </w:r>
          </w:p>
        </w:tc>
      </w:tr>
    </w:tbl>
    <w:bookmarkStart w:name="z244" w:id="239"/>
    <w:p>
      <w:pPr>
        <w:spacing w:after="0"/>
        <w:ind w:left="0"/>
        <w:jc w:val="left"/>
      </w:pPr>
      <w:r>
        <w:rPr>
          <w:rFonts w:ascii="Times New Roman"/>
          <w:b/>
          <w:i w:val="false"/>
          <w:color w:val="000000"/>
        </w:rPr>
        <w:t xml:space="preserve"> Требования механической безопасности мебельной продукции</w:t>
      </w:r>
    </w:p>
    <w:bookmarkEnd w:id="239"/>
    <w:p>
      <w:pPr>
        <w:spacing w:after="0"/>
        <w:ind w:left="0"/>
        <w:jc w:val="both"/>
      </w:pPr>
      <w:r>
        <w:rPr>
          <w:rFonts w:ascii="Times New Roman"/>
          <w:b w:val="false"/>
          <w:i w:val="false"/>
          <w:color w:val="000000"/>
          <w:sz w:val="28"/>
        </w:rPr>
        <w:t>
      1. Требования безопасности изделий корпусной мебели и столов</w:t>
      </w:r>
    </w:p>
    <w:bookmarkStart w:name="z245" w:id="240"/>
    <w:p>
      <w:pPr>
        <w:spacing w:after="0"/>
        <w:ind w:left="0"/>
        <w:jc w:val="both"/>
      </w:pPr>
      <w:r>
        <w:rPr>
          <w:rFonts w:ascii="Times New Roman"/>
          <w:b w:val="false"/>
          <w:i w:val="false"/>
          <w:color w:val="000000"/>
          <w:sz w:val="28"/>
        </w:rPr>
        <w:t>
      Таблица 1</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в зависимости от</w:t>
            </w:r>
          </w:p>
          <w:p>
            <w:pPr>
              <w:spacing w:after="20"/>
              <w:ind w:left="20"/>
              <w:jc w:val="both"/>
            </w:pPr>
            <w:r>
              <w:rPr>
                <w:rFonts w:ascii="Times New Roman"/>
                <w:b w:val="false"/>
                <w:i w:val="false"/>
                <w:color w:val="000000"/>
                <w:sz w:val="20"/>
              </w:rPr>
              <w:t>
эксплуатационного назначения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общественных</w:t>
            </w:r>
          </w:p>
          <w:p>
            <w:pPr>
              <w:spacing w:after="20"/>
              <w:ind w:left="20"/>
              <w:jc w:val="both"/>
            </w:pPr>
            <w:r>
              <w:rPr>
                <w:rFonts w:ascii="Times New Roman"/>
                <w:b w:val="false"/>
                <w:i w:val="false"/>
                <w:color w:val="000000"/>
                <w:sz w:val="20"/>
              </w:rPr>
              <w:t>
помещений, для</w:t>
            </w:r>
          </w:p>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тивных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учебных</w:t>
            </w:r>
          </w:p>
          <w:p>
            <w:pPr>
              <w:spacing w:after="20"/>
              <w:ind w:left="20"/>
              <w:jc w:val="both"/>
            </w:pPr>
            <w:r>
              <w:rPr>
                <w:rFonts w:ascii="Times New Roman"/>
                <w:b w:val="false"/>
                <w:i w:val="false"/>
                <w:color w:val="000000"/>
                <w:sz w:val="20"/>
              </w:rPr>
              <w:t>
заведений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w:t>
            </w:r>
          </w:p>
          <w:p>
            <w:pPr>
              <w:spacing w:after="20"/>
              <w:ind w:left="20"/>
              <w:jc w:val="both"/>
            </w:pPr>
            <w:r>
              <w:rPr>
                <w:rFonts w:ascii="Times New Roman"/>
                <w:b w:val="false"/>
                <w:i w:val="false"/>
                <w:color w:val="000000"/>
                <w:sz w:val="20"/>
              </w:rPr>
              <w:t>
лабораторий и</w:t>
            </w:r>
          </w:p>
          <w:p>
            <w:pPr>
              <w:spacing w:after="20"/>
              <w:ind w:left="20"/>
              <w:jc w:val="both"/>
            </w:pPr>
            <w:r>
              <w:rPr>
                <w:rFonts w:ascii="Times New Roman"/>
                <w:b w:val="false"/>
                <w:i w:val="false"/>
                <w:color w:val="000000"/>
                <w:sz w:val="20"/>
              </w:rPr>
              <w:t>
аудиторий</w:t>
            </w:r>
          </w:p>
          <w:p>
            <w:pPr>
              <w:spacing w:after="20"/>
              <w:ind w:left="20"/>
              <w:jc w:val="both"/>
            </w:pPr>
            <w:r>
              <w:rPr>
                <w:rFonts w:ascii="Times New Roman"/>
                <w:b w:val="false"/>
                <w:i w:val="false"/>
                <w:color w:val="000000"/>
                <w:sz w:val="20"/>
              </w:rPr>
              <w:t>
учебных</w:t>
            </w:r>
          </w:p>
          <w:p>
            <w:pPr>
              <w:spacing w:after="20"/>
              <w:ind w:left="20"/>
              <w:jc w:val="both"/>
            </w:pPr>
            <w:r>
              <w:rPr>
                <w:rFonts w:ascii="Times New Roman"/>
                <w:b w:val="false"/>
                <w:i w:val="false"/>
                <w:color w:val="000000"/>
                <w:sz w:val="20"/>
              </w:rPr>
              <w:t>
заведений,</w:t>
            </w:r>
          </w:p>
          <w:p>
            <w:pPr>
              <w:spacing w:after="20"/>
              <w:ind w:left="20"/>
              <w:jc w:val="both"/>
            </w:pPr>
            <w:r>
              <w:rPr>
                <w:rFonts w:ascii="Times New Roman"/>
                <w:b w:val="false"/>
                <w:i w:val="false"/>
                <w:color w:val="000000"/>
                <w:sz w:val="20"/>
              </w:rPr>
              <w:t>
театрально-</w:t>
            </w:r>
          </w:p>
          <w:p>
            <w:pPr>
              <w:spacing w:after="20"/>
              <w:ind w:left="20"/>
              <w:jc w:val="both"/>
            </w:pPr>
            <w:r>
              <w:rPr>
                <w:rFonts w:ascii="Times New Roman"/>
                <w:b w:val="false"/>
                <w:i w:val="false"/>
                <w:color w:val="000000"/>
                <w:sz w:val="20"/>
              </w:rPr>
              <w:t>
зрелищных</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спортивных</w:t>
            </w:r>
          </w:p>
          <w:p>
            <w:pPr>
              <w:spacing w:after="20"/>
              <w:ind w:left="20"/>
              <w:jc w:val="both"/>
            </w:pPr>
            <w:r>
              <w:rPr>
                <w:rFonts w:ascii="Times New Roman"/>
                <w:b w:val="false"/>
                <w:i w:val="false"/>
                <w:color w:val="000000"/>
                <w:sz w:val="20"/>
              </w:rPr>
              <w:t>
сооружений,</w:t>
            </w:r>
          </w:p>
          <w:p>
            <w:pPr>
              <w:spacing w:after="20"/>
              <w:ind w:left="20"/>
              <w:jc w:val="both"/>
            </w:pPr>
            <w:r>
              <w:rPr>
                <w:rFonts w:ascii="Times New Roman"/>
                <w:b w:val="false"/>
                <w:i w:val="false"/>
                <w:color w:val="000000"/>
                <w:sz w:val="20"/>
              </w:rPr>
              <w:t>
залов</w:t>
            </w:r>
          </w:p>
          <w:p>
            <w:pPr>
              <w:spacing w:after="20"/>
              <w:ind w:left="20"/>
              <w:jc w:val="both"/>
            </w:pPr>
            <w:r>
              <w:rPr>
                <w:rFonts w:ascii="Times New Roman"/>
                <w:b w:val="false"/>
                <w:i w:val="false"/>
                <w:color w:val="000000"/>
                <w:sz w:val="20"/>
              </w:rPr>
              <w:t>
ожидания</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КОРПУСНАЯ МЕБЕЛЬ</w:t>
            </w:r>
          </w:p>
          <w:p>
            <w:pPr>
              <w:spacing w:after="20"/>
              <w:ind w:left="20"/>
              <w:jc w:val="both"/>
            </w:pPr>
            <w:r>
              <w:rPr>
                <w:rFonts w:ascii="Times New Roman"/>
                <w:b w:val="false"/>
                <w:i w:val="false"/>
                <w:color w:val="000000"/>
                <w:sz w:val="20"/>
              </w:rPr>
              <w:t>
Прочность и деформируемость корпуса:</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 Прочность основания, циклы</w:t>
            </w:r>
          </w:p>
          <w:p>
            <w:pPr>
              <w:spacing w:after="20"/>
              <w:ind w:left="20"/>
              <w:jc w:val="both"/>
            </w:pPr>
            <w:r>
              <w:rPr>
                <w:rFonts w:ascii="Times New Roman"/>
                <w:b w:val="false"/>
                <w:i w:val="false"/>
                <w:color w:val="000000"/>
                <w:sz w:val="20"/>
              </w:rPr>
              <w:t>
нагружения</w:t>
            </w:r>
          </w:p>
          <w:p>
            <w:pPr>
              <w:spacing w:after="20"/>
              <w:ind w:left="20"/>
              <w:jc w:val="both"/>
            </w:pPr>
            <w:r>
              <w:rPr>
                <w:rFonts w:ascii="Times New Roman"/>
                <w:b w:val="false"/>
                <w:i w:val="false"/>
                <w:color w:val="000000"/>
                <w:sz w:val="20"/>
              </w:rPr>
              <w:t>
Прогиб свободнолежащих полок в расчете</w:t>
            </w:r>
          </w:p>
          <w:p>
            <w:pPr>
              <w:spacing w:after="20"/>
              <w:ind w:left="20"/>
              <w:jc w:val="both"/>
            </w:pPr>
            <w:r>
              <w:rPr>
                <w:rFonts w:ascii="Times New Roman"/>
                <w:b w:val="false"/>
                <w:i w:val="false"/>
                <w:color w:val="000000"/>
                <w:sz w:val="20"/>
              </w:rPr>
              <w:t>
на 1 м длины, мм, не более Прочность</w:t>
            </w:r>
          </w:p>
          <w:p>
            <w:pPr>
              <w:spacing w:after="20"/>
              <w:ind w:left="20"/>
              <w:jc w:val="both"/>
            </w:pPr>
            <w:r>
              <w:rPr>
                <w:rFonts w:ascii="Times New Roman"/>
                <w:b w:val="false"/>
                <w:i w:val="false"/>
                <w:color w:val="000000"/>
                <w:sz w:val="20"/>
              </w:rPr>
              <w:t>
полкодержателей, циклы нагружения</w:t>
            </w:r>
          </w:p>
          <w:p>
            <w:pPr>
              <w:spacing w:after="20"/>
              <w:ind w:left="20"/>
              <w:jc w:val="both"/>
            </w:pPr>
            <w:r>
              <w:rPr>
                <w:rFonts w:ascii="Times New Roman"/>
                <w:b w:val="false"/>
                <w:i w:val="false"/>
                <w:color w:val="000000"/>
                <w:sz w:val="20"/>
              </w:rPr>
              <w:t>
Прочность верхних и нижних щитов под</w:t>
            </w:r>
          </w:p>
          <w:p>
            <w:pPr>
              <w:spacing w:after="20"/>
              <w:ind w:left="20"/>
              <w:jc w:val="both"/>
            </w:pPr>
            <w:r>
              <w:rPr>
                <w:rFonts w:ascii="Times New Roman"/>
                <w:b w:val="false"/>
                <w:i w:val="false"/>
                <w:color w:val="000000"/>
                <w:sz w:val="20"/>
              </w:rPr>
              <w:t>
действием нагрузки, час, без разрушения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опор качения, циклы</w:t>
            </w:r>
          </w:p>
          <w:p>
            <w:pPr>
              <w:spacing w:after="20"/>
              <w:ind w:left="20"/>
              <w:jc w:val="both"/>
            </w:pPr>
            <w:r>
              <w:rPr>
                <w:rFonts w:ascii="Times New Roman"/>
                <w:b w:val="false"/>
                <w:i w:val="false"/>
                <w:color w:val="000000"/>
                <w:sz w:val="20"/>
              </w:rPr>
              <w:t>
прокатывания: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длине хода (500±50)мм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длине хода (250±25)мм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корпуса и крепления подвесок</w:t>
            </w:r>
          </w:p>
          <w:p>
            <w:pPr>
              <w:spacing w:after="20"/>
              <w:ind w:left="20"/>
              <w:jc w:val="both"/>
            </w:pPr>
            <w:r>
              <w:rPr>
                <w:rFonts w:ascii="Times New Roman"/>
                <w:b w:val="false"/>
                <w:i w:val="false"/>
                <w:color w:val="000000"/>
                <w:sz w:val="20"/>
              </w:rPr>
              <w:t>
настенных изделий корпусной мебели,</w:t>
            </w:r>
          </w:p>
          <w:p>
            <w:pPr>
              <w:spacing w:after="20"/>
              <w:ind w:left="20"/>
              <w:jc w:val="both"/>
            </w:pPr>
            <w:r>
              <w:rPr>
                <w:rFonts w:ascii="Times New Roman"/>
                <w:b w:val="false"/>
                <w:i w:val="false"/>
                <w:color w:val="000000"/>
                <w:sz w:val="20"/>
              </w:rPr>
              <w:t>
даН, без разрушения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нагрузка, зависящая от</w:t>
            </w:r>
          </w:p>
          <w:p>
            <w:pPr>
              <w:spacing w:after="20"/>
              <w:ind w:left="20"/>
              <w:jc w:val="both"/>
            </w:pPr>
            <w:r>
              <w:rPr>
                <w:rFonts w:ascii="Times New Roman"/>
                <w:b w:val="false"/>
                <w:i w:val="false"/>
                <w:color w:val="000000"/>
                <w:sz w:val="20"/>
              </w:rPr>
              <w:t>
ункционального назначения изделия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С ВЕРТИКАЛЬНОЙ ОСЬЮ ВРАЩЕНИЯ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крепления дверей,</w:t>
            </w:r>
          </w:p>
          <w:p>
            <w:pPr>
              <w:spacing w:after="20"/>
              <w:ind w:left="20"/>
              <w:jc w:val="both"/>
            </w:pPr>
            <w:r>
              <w:rPr>
                <w:rFonts w:ascii="Times New Roman"/>
                <w:b w:val="false"/>
                <w:i w:val="false"/>
                <w:color w:val="000000"/>
                <w:sz w:val="20"/>
              </w:rPr>
              <w:t>
характеризующаяся остаточной</w:t>
            </w:r>
          </w:p>
          <w:p>
            <w:pPr>
              <w:spacing w:after="20"/>
              <w:ind w:left="20"/>
              <w:jc w:val="both"/>
            </w:pPr>
            <w:r>
              <w:rPr>
                <w:rFonts w:ascii="Times New Roman"/>
                <w:b w:val="false"/>
                <w:i w:val="false"/>
                <w:color w:val="000000"/>
                <w:sz w:val="20"/>
              </w:rPr>
              <w:t>
деформацией,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дверей, циклы</w:t>
            </w:r>
          </w:p>
          <w:p>
            <w:pPr>
              <w:spacing w:after="20"/>
              <w:ind w:left="20"/>
              <w:jc w:val="both"/>
            </w:pPr>
            <w:r>
              <w:rPr>
                <w:rFonts w:ascii="Times New Roman"/>
                <w:b w:val="false"/>
                <w:i w:val="false"/>
                <w:color w:val="000000"/>
                <w:sz w:val="20"/>
              </w:rPr>
              <w:t>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крепления дверей:</w:t>
            </w:r>
          </w:p>
          <w:p>
            <w:pPr>
              <w:spacing w:after="20"/>
              <w:ind w:left="20"/>
              <w:jc w:val="both"/>
            </w:pPr>
            <w:r>
              <w:rPr>
                <w:rFonts w:ascii="Times New Roman"/>
                <w:b w:val="false"/>
                <w:i w:val="false"/>
                <w:color w:val="000000"/>
                <w:sz w:val="20"/>
              </w:rPr>
              <w:t>
-циклы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деформация,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вкладных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накладных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С ГОРИЗОНТАЛЬНОЙ ОСЬЮ ВРАЩЕНИЯ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циклы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под нагрузкой, мм,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деформация,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крепления, циклы</w:t>
            </w:r>
          </w:p>
          <w:p>
            <w:pPr>
              <w:spacing w:after="20"/>
              <w:ind w:left="20"/>
              <w:jc w:val="both"/>
            </w:pPr>
            <w:r>
              <w:rPr>
                <w:rFonts w:ascii="Times New Roman"/>
                <w:b w:val="false"/>
                <w:i w:val="false"/>
                <w:color w:val="000000"/>
                <w:sz w:val="20"/>
              </w:rPr>
              <w:t>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РАЗДВИЖНЫЕ И ГОРИЗОНТАЛЬНЫЕ</w:t>
            </w:r>
          </w:p>
          <w:p>
            <w:pPr>
              <w:spacing w:after="20"/>
              <w:ind w:left="20"/>
              <w:jc w:val="both"/>
            </w:pPr>
            <w:r>
              <w:rPr>
                <w:rFonts w:ascii="Times New Roman"/>
                <w:b w:val="false"/>
                <w:i w:val="false"/>
                <w:color w:val="000000"/>
                <w:sz w:val="20"/>
              </w:rPr>
              <w:t>
ДВЕРИ-ШТОРКИ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раздвигания, даН,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крепления, циклы</w:t>
            </w:r>
          </w:p>
          <w:p>
            <w:pPr>
              <w:spacing w:after="20"/>
              <w:ind w:left="20"/>
              <w:jc w:val="both"/>
            </w:pPr>
            <w:r>
              <w:rPr>
                <w:rFonts w:ascii="Times New Roman"/>
                <w:b w:val="false"/>
                <w:i w:val="false"/>
                <w:color w:val="000000"/>
                <w:sz w:val="20"/>
              </w:rPr>
              <w:t>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 ДВЕРИ-ШТОРКИ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раздвигания, даН,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циклы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(ПОЛУЯЩИКИ)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выдвигания ящиков, даН,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ящиков: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нагружении дна ящика, 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Qэксп.+4,0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Qэксп.+6,0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Qэксп.+7,0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расчетная эксплуатационная нагрузка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вертикальном нагружении передней</w:t>
            </w:r>
          </w:p>
          <w:p>
            <w:pPr>
              <w:spacing w:after="20"/>
              <w:ind w:left="20"/>
              <w:jc w:val="both"/>
            </w:pPr>
            <w:r>
              <w:rPr>
                <w:rFonts w:ascii="Times New Roman"/>
                <w:b w:val="false"/>
                <w:i w:val="false"/>
                <w:color w:val="000000"/>
                <w:sz w:val="20"/>
              </w:rPr>
              <w:t>
стенки ящика,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горизонтальном динамическом</w:t>
            </w:r>
          </w:p>
          <w:p>
            <w:pPr>
              <w:spacing w:after="20"/>
              <w:ind w:left="20"/>
              <w:jc w:val="both"/>
            </w:pPr>
            <w:r>
              <w:rPr>
                <w:rFonts w:ascii="Times New Roman"/>
                <w:b w:val="false"/>
                <w:i w:val="false"/>
                <w:color w:val="000000"/>
                <w:sz w:val="20"/>
              </w:rPr>
              <w:t>
нагружении ящика,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ящиков: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эталонной стационарной штанги</w:t>
            </w:r>
          </w:p>
          <w:p>
            <w:pPr>
              <w:spacing w:after="20"/>
              <w:ind w:left="20"/>
              <w:jc w:val="both"/>
            </w:pPr>
            <w:r>
              <w:rPr>
                <w:rFonts w:ascii="Times New Roman"/>
                <w:b w:val="false"/>
                <w:i w:val="false"/>
                <w:color w:val="000000"/>
                <w:sz w:val="20"/>
              </w:rPr>
              <w:t>
длиной 1 метр,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выдвигания штанг, даН, не более</w:t>
            </w:r>
          </w:p>
          <w:p>
            <w:pPr>
              <w:spacing w:after="20"/>
              <w:ind w:left="20"/>
              <w:jc w:val="both"/>
            </w:pPr>
            <w:r>
              <w:rPr>
                <w:rFonts w:ascii="Times New Roman"/>
                <w:b w:val="false"/>
                <w:i w:val="false"/>
                <w:color w:val="000000"/>
                <w:sz w:val="20"/>
              </w:rPr>
              <w:t>
Долговечность выдвижных штанг,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прогиб, мм, не более</w:t>
            </w:r>
          </w:p>
          <w:p>
            <w:pPr>
              <w:spacing w:after="20"/>
              <w:ind w:left="20"/>
              <w:jc w:val="both"/>
            </w:pPr>
            <w:r>
              <w:rPr>
                <w:rFonts w:ascii="Times New Roman"/>
                <w:b w:val="false"/>
                <w:i w:val="false"/>
                <w:color w:val="000000"/>
                <w:sz w:val="20"/>
              </w:rPr>
              <w:t>
Прочность выдвижных штанг, даН</w:t>
            </w:r>
          </w:p>
          <w:p>
            <w:pPr>
              <w:spacing w:after="20"/>
              <w:ind w:left="20"/>
              <w:jc w:val="both"/>
            </w:pPr>
            <w:r>
              <w:rPr>
                <w:rFonts w:ascii="Times New Roman"/>
                <w:b w:val="false"/>
                <w:i w:val="false"/>
                <w:color w:val="000000"/>
                <w:sz w:val="20"/>
              </w:rPr>
              <w:t>
Прочность штангодержателей, 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Q+5,0 Q -</w:t>
            </w:r>
          </w:p>
          <w:p>
            <w:pPr>
              <w:spacing w:after="20"/>
              <w:ind w:left="20"/>
              <w:jc w:val="both"/>
            </w:pPr>
            <w:r>
              <w:rPr>
                <w:rFonts w:ascii="Times New Roman"/>
                <w:b w:val="false"/>
                <w:i w:val="false"/>
                <w:color w:val="000000"/>
                <w:sz w:val="20"/>
              </w:rPr>
              <w:t>
расчетника</w:t>
            </w:r>
          </w:p>
          <w:p>
            <w:pPr>
              <w:spacing w:after="20"/>
              <w:ind w:left="20"/>
              <w:jc w:val="both"/>
            </w:pPr>
            <w:r>
              <w:rPr>
                <w:rFonts w:ascii="Times New Roman"/>
                <w:b w:val="false"/>
                <w:i w:val="false"/>
                <w:color w:val="000000"/>
                <w:sz w:val="20"/>
              </w:rPr>
              <w:t>
в зависи-</w:t>
            </w:r>
          </w:p>
          <w:p>
            <w:pPr>
              <w:spacing w:after="20"/>
              <w:ind w:left="20"/>
              <w:jc w:val="both"/>
            </w:pPr>
            <w:r>
              <w:rPr>
                <w:rFonts w:ascii="Times New Roman"/>
                <w:b w:val="false"/>
                <w:i w:val="false"/>
                <w:color w:val="000000"/>
                <w:sz w:val="20"/>
              </w:rPr>
              <w:t>
мости</w:t>
            </w:r>
          </w:p>
          <w:p>
            <w:pPr>
              <w:spacing w:after="20"/>
              <w:ind w:left="20"/>
              <w:jc w:val="both"/>
            </w:pPr>
            <w:r>
              <w:rPr>
                <w:rFonts w:ascii="Times New Roman"/>
                <w:b w:val="false"/>
                <w:i w:val="false"/>
                <w:color w:val="000000"/>
                <w:sz w:val="20"/>
              </w:rPr>
              <w:t>
от длины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Q+5,0</w:t>
            </w:r>
          </w:p>
          <w:p>
            <w:pPr>
              <w:spacing w:after="20"/>
              <w:ind w:left="20"/>
              <w:jc w:val="both"/>
            </w:pPr>
            <w:r>
              <w:rPr>
                <w:rFonts w:ascii="Times New Roman"/>
                <w:b w:val="false"/>
                <w:i w:val="false"/>
                <w:color w:val="000000"/>
                <w:sz w:val="20"/>
              </w:rPr>
              <w:t>
эксплуата-</w:t>
            </w:r>
          </w:p>
          <w:p>
            <w:pPr>
              <w:spacing w:after="20"/>
              <w:ind w:left="20"/>
              <w:jc w:val="both"/>
            </w:pPr>
            <w:r>
              <w:rPr>
                <w:rFonts w:ascii="Times New Roman"/>
                <w:b w:val="false"/>
                <w:i w:val="false"/>
                <w:color w:val="000000"/>
                <w:sz w:val="20"/>
              </w:rPr>
              <w:t>
ционная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Q+5,0</w:t>
            </w:r>
          </w:p>
          <w:p>
            <w:pPr>
              <w:spacing w:after="20"/>
              <w:ind w:left="20"/>
              <w:jc w:val="both"/>
            </w:pPr>
            <w:r>
              <w:rPr>
                <w:rFonts w:ascii="Times New Roman"/>
                <w:b w:val="false"/>
                <w:i w:val="false"/>
                <w:color w:val="000000"/>
                <w:sz w:val="20"/>
              </w:rPr>
              <w:t>
нагрузка штанги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ОБЕДЕННЫЕ СТОЛЫ, В ТОМ ЧИСЛЕ ШКОЛЬНЫЕ</w:t>
            </w:r>
          </w:p>
          <w:p>
            <w:pPr>
              <w:spacing w:after="20"/>
              <w:ind w:left="20"/>
              <w:jc w:val="both"/>
            </w:pPr>
            <w:r>
              <w:rPr>
                <w:rFonts w:ascii="Times New Roman"/>
                <w:b w:val="false"/>
                <w:i w:val="false"/>
                <w:color w:val="000000"/>
                <w:sz w:val="20"/>
              </w:rPr>
              <w:t>
(КРОМЕ СКЛАДНЫХ СТОЛОВ)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даН, не менее</w:t>
            </w:r>
          </w:p>
          <w:p>
            <w:pPr>
              <w:spacing w:after="20"/>
              <w:ind w:left="20"/>
              <w:jc w:val="both"/>
            </w:pPr>
            <w:r>
              <w:rPr>
                <w:rFonts w:ascii="Times New Roman"/>
                <w:b w:val="false"/>
                <w:i w:val="false"/>
                <w:color w:val="000000"/>
                <w:sz w:val="20"/>
              </w:rPr>
              <w:t>
вертикальная нагрузка для столов</w:t>
            </w:r>
          </w:p>
          <w:p>
            <w:pPr>
              <w:spacing w:after="20"/>
              <w:ind w:left="20"/>
              <w:jc w:val="both"/>
            </w:pPr>
            <w:r>
              <w:rPr>
                <w:rFonts w:ascii="Times New Roman"/>
                <w:b w:val="false"/>
                <w:i w:val="false"/>
                <w:color w:val="000000"/>
                <w:sz w:val="20"/>
              </w:rPr>
              <w:t>
массой: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кг включ.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15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нагрузка для столов</w:t>
            </w:r>
          </w:p>
          <w:p>
            <w:pPr>
              <w:spacing w:after="20"/>
              <w:ind w:left="20"/>
              <w:jc w:val="both"/>
            </w:pPr>
            <w:r>
              <w:rPr>
                <w:rFonts w:ascii="Times New Roman"/>
                <w:b w:val="false"/>
                <w:i w:val="false"/>
                <w:color w:val="000000"/>
                <w:sz w:val="20"/>
              </w:rPr>
              <w:t>
массой: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кг включ.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15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вертикальной</w:t>
            </w:r>
          </w:p>
          <w:p>
            <w:pPr>
              <w:spacing w:after="20"/>
              <w:ind w:left="20"/>
              <w:jc w:val="both"/>
            </w:pPr>
            <w:r>
              <w:rPr>
                <w:rFonts w:ascii="Times New Roman"/>
                <w:b w:val="false"/>
                <w:i w:val="false"/>
                <w:color w:val="000000"/>
                <w:sz w:val="20"/>
              </w:rPr>
              <w:t>
статической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длительной</w:t>
            </w:r>
          </w:p>
          <w:p>
            <w:pPr>
              <w:spacing w:after="20"/>
              <w:ind w:left="20"/>
              <w:jc w:val="both"/>
            </w:pPr>
            <w:r>
              <w:rPr>
                <w:rFonts w:ascii="Times New Roman"/>
                <w:b w:val="false"/>
                <w:i w:val="false"/>
                <w:color w:val="000000"/>
                <w:sz w:val="20"/>
              </w:rPr>
              <w:t>
вертикальной нагрузки:</w:t>
            </w:r>
          </w:p>
          <w:p>
            <w:pPr>
              <w:spacing w:after="20"/>
              <w:ind w:left="20"/>
              <w:jc w:val="both"/>
            </w:pPr>
            <w:r>
              <w:rPr>
                <w:rFonts w:ascii="Times New Roman"/>
                <w:b w:val="false"/>
                <w:i w:val="false"/>
                <w:color w:val="000000"/>
                <w:sz w:val="20"/>
              </w:rPr>
              <w:t>
деформация под нагрузкой (прогиб), %,</w:t>
            </w:r>
          </w:p>
          <w:p>
            <w:pPr>
              <w:spacing w:after="20"/>
              <w:ind w:left="20"/>
              <w:jc w:val="both"/>
            </w:pPr>
            <w:r>
              <w:rPr>
                <w:rFonts w:ascii="Times New Roman"/>
                <w:b w:val="false"/>
                <w:i w:val="false"/>
                <w:color w:val="000000"/>
                <w:sz w:val="20"/>
              </w:rPr>
              <w:t>
не более остаточная деформация, мм,</w:t>
            </w:r>
          </w:p>
          <w:p>
            <w:pPr>
              <w:spacing w:after="20"/>
              <w:ind w:left="20"/>
              <w:jc w:val="both"/>
            </w:pPr>
            <w:r>
              <w:rPr>
                <w:rFonts w:ascii="Times New Roman"/>
                <w:b w:val="false"/>
                <w:i w:val="false"/>
                <w:color w:val="000000"/>
                <w:sz w:val="20"/>
              </w:rPr>
              <w:t>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ударной</w:t>
            </w:r>
          </w:p>
          <w:p>
            <w:pPr>
              <w:spacing w:after="20"/>
              <w:ind w:left="20"/>
              <w:jc w:val="both"/>
            </w:pPr>
            <w:r>
              <w:rPr>
                <w:rFonts w:ascii="Times New Roman"/>
                <w:b w:val="false"/>
                <w:i w:val="false"/>
                <w:color w:val="000000"/>
                <w:sz w:val="20"/>
              </w:rPr>
              <w:t>
нагрузки:</w:t>
            </w:r>
          </w:p>
          <w:p>
            <w:pPr>
              <w:spacing w:after="20"/>
              <w:ind w:left="20"/>
              <w:jc w:val="both"/>
            </w:pPr>
            <w:r>
              <w:rPr>
                <w:rFonts w:ascii="Times New Roman"/>
                <w:b w:val="false"/>
                <w:i w:val="false"/>
                <w:color w:val="000000"/>
                <w:sz w:val="20"/>
              </w:rPr>
              <w:t>
высота падения груза,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w:t>
            </w:r>
          </w:p>
          <w:p>
            <w:pPr>
              <w:spacing w:after="20"/>
              <w:ind w:left="20"/>
              <w:jc w:val="both"/>
            </w:pPr>
            <w:r>
              <w:rPr>
                <w:rFonts w:ascii="Times New Roman"/>
                <w:b w:val="false"/>
                <w:i w:val="false"/>
                <w:color w:val="000000"/>
                <w:sz w:val="20"/>
              </w:rPr>
              <w:t>
циклы нагружения</w:t>
            </w:r>
          </w:p>
          <w:p>
            <w:pPr>
              <w:spacing w:after="20"/>
              <w:ind w:left="20"/>
              <w:jc w:val="both"/>
            </w:pPr>
            <w:r>
              <w:rPr>
                <w:rFonts w:ascii="Times New Roman"/>
                <w:b w:val="false"/>
                <w:i w:val="false"/>
                <w:color w:val="000000"/>
                <w:sz w:val="20"/>
              </w:rPr>
              <w:t>
деформация, мм, не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горизонтальной нагрузки:</w:t>
            </w:r>
          </w:p>
          <w:p>
            <w:pPr>
              <w:spacing w:after="20"/>
              <w:ind w:left="20"/>
              <w:jc w:val="both"/>
            </w:pPr>
            <w:r>
              <w:rPr>
                <w:rFonts w:ascii="Times New Roman"/>
                <w:b w:val="false"/>
                <w:i w:val="false"/>
                <w:color w:val="000000"/>
                <w:sz w:val="20"/>
              </w:rPr>
              <w:t>
циклы нагружения</w:t>
            </w:r>
          </w:p>
          <w:p>
            <w:pPr>
              <w:spacing w:after="20"/>
              <w:ind w:left="20"/>
              <w:jc w:val="both"/>
            </w:pPr>
            <w:r>
              <w:rPr>
                <w:rFonts w:ascii="Times New Roman"/>
                <w:b w:val="false"/>
                <w:i w:val="false"/>
                <w:color w:val="000000"/>
                <w:sz w:val="20"/>
              </w:rPr>
              <w:t>
деформация, мм, не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вертикальной нагрузки:</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падении на пол:</w:t>
            </w:r>
          </w:p>
          <w:p>
            <w:pPr>
              <w:spacing w:after="20"/>
              <w:ind w:left="20"/>
              <w:jc w:val="both"/>
            </w:pPr>
            <w:r>
              <w:rPr>
                <w:rFonts w:ascii="Times New Roman"/>
                <w:b w:val="false"/>
                <w:i w:val="false"/>
                <w:color w:val="000000"/>
                <w:sz w:val="20"/>
              </w:rPr>
              <w:t>
число падений высота падения,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ПИСЬМЕННЫЕ (РАБОЧИЕ)</w:t>
            </w:r>
          </w:p>
          <w:p>
            <w:pPr>
              <w:spacing w:after="20"/>
              <w:ind w:left="20"/>
              <w:jc w:val="both"/>
            </w:pPr>
            <w:r>
              <w:rPr>
                <w:rFonts w:ascii="Times New Roman"/>
                <w:b w:val="false"/>
                <w:i w:val="false"/>
                <w:color w:val="000000"/>
                <w:sz w:val="20"/>
              </w:rPr>
              <w:t>
Устойчивость, даН, не менее:</w:t>
            </w:r>
          </w:p>
          <w:p>
            <w:pPr>
              <w:spacing w:after="20"/>
              <w:ind w:left="20"/>
              <w:jc w:val="both"/>
            </w:pPr>
            <w:r>
              <w:rPr>
                <w:rFonts w:ascii="Times New Roman"/>
                <w:b w:val="false"/>
                <w:i w:val="false"/>
                <w:color w:val="000000"/>
                <w:sz w:val="20"/>
              </w:rPr>
              <w:t>
вертикальная нагрузка (на крышку)</w:t>
            </w:r>
          </w:p>
          <w:p>
            <w:pPr>
              <w:spacing w:after="20"/>
              <w:ind w:left="20"/>
              <w:jc w:val="both"/>
            </w:pPr>
            <w:r>
              <w:rPr>
                <w:rFonts w:ascii="Times New Roman"/>
                <w:b w:val="false"/>
                <w:i w:val="false"/>
                <w:color w:val="000000"/>
                <w:sz w:val="20"/>
              </w:rPr>
              <w:t>
горизонтальная нагрузка (на крышку)</w:t>
            </w:r>
          </w:p>
          <w:p>
            <w:pPr>
              <w:spacing w:after="20"/>
              <w:ind w:left="20"/>
              <w:jc w:val="both"/>
            </w:pPr>
            <w:r>
              <w:rPr>
                <w:rFonts w:ascii="Times New Roman"/>
                <w:b w:val="false"/>
                <w:i w:val="false"/>
                <w:color w:val="000000"/>
                <w:sz w:val="20"/>
              </w:rPr>
              <w:t>
вертикальная нагрузка изделий с</w:t>
            </w:r>
          </w:p>
          <w:p>
            <w:pPr>
              <w:spacing w:after="20"/>
              <w:ind w:left="20"/>
              <w:jc w:val="both"/>
            </w:pPr>
            <w:r>
              <w:rPr>
                <w:rFonts w:ascii="Times New Roman"/>
                <w:b w:val="false"/>
                <w:i w:val="false"/>
                <w:color w:val="000000"/>
                <w:sz w:val="20"/>
              </w:rPr>
              <w:t>
ящиками и дверями:</w:t>
            </w:r>
          </w:p>
          <w:p>
            <w:pPr>
              <w:spacing w:after="20"/>
              <w:ind w:left="20"/>
              <w:jc w:val="both"/>
            </w:pPr>
            <w:r>
              <w:rPr>
                <w:rFonts w:ascii="Times New Roman"/>
                <w:b w:val="false"/>
                <w:i w:val="false"/>
                <w:color w:val="000000"/>
                <w:sz w:val="20"/>
              </w:rPr>
              <w:t>
на дверь на ящик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вертикальной</w:t>
            </w:r>
          </w:p>
          <w:p>
            <w:pPr>
              <w:spacing w:after="20"/>
              <w:ind w:left="20"/>
              <w:jc w:val="both"/>
            </w:pPr>
            <w:r>
              <w:rPr>
                <w:rFonts w:ascii="Times New Roman"/>
                <w:b w:val="false"/>
                <w:i w:val="false"/>
                <w:color w:val="000000"/>
                <w:sz w:val="20"/>
              </w:rPr>
              <w:t>
статической нагрузки:</w:t>
            </w:r>
          </w:p>
          <w:p>
            <w:pPr>
              <w:spacing w:after="20"/>
              <w:ind w:left="20"/>
              <w:jc w:val="both"/>
            </w:pPr>
            <w:r>
              <w:rPr>
                <w:rFonts w:ascii="Times New Roman"/>
                <w:b w:val="false"/>
                <w:i w:val="false"/>
                <w:color w:val="000000"/>
                <w:sz w:val="20"/>
              </w:rPr>
              <w:t>
циклы нагружения,прогиб,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длительной</w:t>
            </w:r>
          </w:p>
          <w:p>
            <w:pPr>
              <w:spacing w:after="20"/>
              <w:ind w:left="20"/>
              <w:jc w:val="both"/>
            </w:pPr>
            <w:r>
              <w:rPr>
                <w:rFonts w:ascii="Times New Roman"/>
                <w:b w:val="false"/>
                <w:i w:val="false"/>
                <w:color w:val="000000"/>
                <w:sz w:val="20"/>
              </w:rPr>
              <w:t>
вертикальной нагрузки:</w:t>
            </w:r>
          </w:p>
          <w:p>
            <w:pPr>
              <w:spacing w:after="20"/>
              <w:ind w:left="20"/>
              <w:jc w:val="both"/>
            </w:pPr>
            <w:r>
              <w:rPr>
                <w:rFonts w:ascii="Times New Roman"/>
                <w:b w:val="false"/>
                <w:i w:val="false"/>
                <w:color w:val="000000"/>
                <w:sz w:val="20"/>
              </w:rPr>
              <w:t>
деформация под нагрузкой (прогиб), %,</w:t>
            </w:r>
          </w:p>
          <w:p>
            <w:pPr>
              <w:spacing w:after="20"/>
              <w:ind w:left="20"/>
              <w:jc w:val="both"/>
            </w:pPr>
            <w:r>
              <w:rPr>
                <w:rFonts w:ascii="Times New Roman"/>
                <w:b w:val="false"/>
                <w:i w:val="false"/>
                <w:color w:val="000000"/>
                <w:sz w:val="20"/>
              </w:rPr>
              <w:t>
не более остаточная деформация, мм,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ударной</w:t>
            </w:r>
          </w:p>
          <w:p>
            <w:pPr>
              <w:spacing w:after="20"/>
              <w:ind w:left="20"/>
              <w:jc w:val="both"/>
            </w:pPr>
            <w:r>
              <w:rPr>
                <w:rFonts w:ascii="Times New Roman"/>
                <w:b w:val="false"/>
                <w:i w:val="false"/>
                <w:color w:val="000000"/>
                <w:sz w:val="20"/>
              </w:rPr>
              <w:t>
нагрузки: высота падения груза,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горизонтальной нагрузки:</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вертикальной нагрузки:</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падении на пол:</w:t>
            </w:r>
          </w:p>
          <w:p>
            <w:pPr>
              <w:spacing w:after="20"/>
              <w:ind w:left="20"/>
              <w:jc w:val="both"/>
            </w:pPr>
            <w:r>
              <w:rPr>
                <w:rFonts w:ascii="Times New Roman"/>
                <w:b w:val="false"/>
                <w:i w:val="false"/>
                <w:color w:val="000000"/>
                <w:sz w:val="20"/>
              </w:rPr>
              <w:t>
число падений высота падения,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опор качения, циклы</w:t>
            </w:r>
          </w:p>
          <w:p>
            <w:pPr>
              <w:spacing w:after="20"/>
              <w:ind w:left="20"/>
              <w:jc w:val="both"/>
            </w:pPr>
            <w:r>
              <w:rPr>
                <w:rFonts w:ascii="Times New Roman"/>
                <w:b w:val="false"/>
                <w:i w:val="false"/>
                <w:color w:val="000000"/>
                <w:sz w:val="20"/>
              </w:rPr>
              <w:t>
прокатывания:</w:t>
            </w:r>
          </w:p>
          <w:p>
            <w:pPr>
              <w:spacing w:after="20"/>
              <w:ind w:left="20"/>
              <w:jc w:val="both"/>
            </w:pPr>
            <w:r>
              <w:rPr>
                <w:rFonts w:ascii="Times New Roman"/>
                <w:b w:val="false"/>
                <w:i w:val="false"/>
                <w:color w:val="000000"/>
                <w:sz w:val="20"/>
              </w:rPr>
              <w:t>
при длине хода (500±50)мм</w:t>
            </w:r>
          </w:p>
          <w:p>
            <w:pPr>
              <w:spacing w:after="20"/>
              <w:ind w:left="20"/>
              <w:jc w:val="both"/>
            </w:pPr>
            <w:r>
              <w:rPr>
                <w:rFonts w:ascii="Times New Roman"/>
                <w:b w:val="false"/>
                <w:i w:val="false"/>
                <w:color w:val="000000"/>
                <w:sz w:val="20"/>
              </w:rPr>
              <w:t>
при длине хода (250±25)мм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ЖУРНАЛЬНЫЕ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даН, не менее:</w:t>
            </w:r>
          </w:p>
          <w:p>
            <w:pPr>
              <w:spacing w:after="20"/>
              <w:ind w:left="20"/>
              <w:jc w:val="both"/>
            </w:pPr>
            <w:r>
              <w:rPr>
                <w:rFonts w:ascii="Times New Roman"/>
                <w:b w:val="false"/>
                <w:i w:val="false"/>
                <w:color w:val="000000"/>
                <w:sz w:val="20"/>
              </w:rPr>
              <w:t>
вертикальная нагрузка для столов</w:t>
            </w:r>
          </w:p>
          <w:p>
            <w:pPr>
              <w:spacing w:after="20"/>
              <w:ind w:left="20"/>
              <w:jc w:val="both"/>
            </w:pPr>
            <w:r>
              <w:rPr>
                <w:rFonts w:ascii="Times New Roman"/>
                <w:b w:val="false"/>
                <w:i w:val="false"/>
                <w:color w:val="000000"/>
                <w:sz w:val="20"/>
              </w:rPr>
              <w:t>
массой:</w:t>
            </w:r>
          </w:p>
          <w:p>
            <w:pPr>
              <w:spacing w:after="20"/>
              <w:ind w:left="20"/>
              <w:jc w:val="both"/>
            </w:pPr>
            <w:r>
              <w:rPr>
                <w:rFonts w:ascii="Times New Roman"/>
                <w:b w:val="false"/>
                <w:i w:val="false"/>
                <w:color w:val="000000"/>
                <w:sz w:val="20"/>
              </w:rPr>
              <w:t>
до 15 кг включ. св. 15 кг</w:t>
            </w:r>
          </w:p>
          <w:p>
            <w:pPr>
              <w:spacing w:after="20"/>
              <w:ind w:left="20"/>
              <w:jc w:val="both"/>
            </w:pPr>
            <w:r>
              <w:rPr>
                <w:rFonts w:ascii="Times New Roman"/>
                <w:b w:val="false"/>
                <w:i w:val="false"/>
                <w:color w:val="000000"/>
                <w:sz w:val="20"/>
              </w:rPr>
              <w:t>
горизонтальная нагрузка для столов</w:t>
            </w:r>
          </w:p>
          <w:p>
            <w:pPr>
              <w:spacing w:after="20"/>
              <w:ind w:left="20"/>
              <w:jc w:val="both"/>
            </w:pPr>
            <w:r>
              <w:rPr>
                <w:rFonts w:ascii="Times New Roman"/>
                <w:b w:val="false"/>
                <w:i w:val="false"/>
                <w:color w:val="000000"/>
                <w:sz w:val="20"/>
              </w:rPr>
              <w:t>
массой:</w:t>
            </w:r>
          </w:p>
          <w:p>
            <w:pPr>
              <w:spacing w:after="20"/>
              <w:ind w:left="20"/>
              <w:jc w:val="both"/>
            </w:pPr>
            <w:r>
              <w:rPr>
                <w:rFonts w:ascii="Times New Roman"/>
                <w:b w:val="false"/>
                <w:i w:val="false"/>
                <w:color w:val="000000"/>
                <w:sz w:val="20"/>
              </w:rPr>
              <w:t>
до 15 кг включ. св. 15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вертикальной</w:t>
            </w:r>
          </w:p>
          <w:p>
            <w:pPr>
              <w:spacing w:after="20"/>
              <w:ind w:left="20"/>
              <w:jc w:val="both"/>
            </w:pPr>
            <w:r>
              <w:rPr>
                <w:rFonts w:ascii="Times New Roman"/>
                <w:b w:val="false"/>
                <w:i w:val="false"/>
                <w:color w:val="000000"/>
                <w:sz w:val="20"/>
              </w:rPr>
              <w:t>
статической нагрузки:</w:t>
            </w:r>
          </w:p>
          <w:p>
            <w:pPr>
              <w:spacing w:after="20"/>
              <w:ind w:left="20"/>
              <w:jc w:val="both"/>
            </w:pPr>
            <w:r>
              <w:rPr>
                <w:rFonts w:ascii="Times New Roman"/>
                <w:b w:val="false"/>
                <w:i w:val="false"/>
                <w:color w:val="000000"/>
                <w:sz w:val="20"/>
              </w:rPr>
              <w:t>
циклы нагружения, прогиб,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длительной</w:t>
            </w:r>
          </w:p>
          <w:p>
            <w:pPr>
              <w:spacing w:after="20"/>
              <w:ind w:left="20"/>
              <w:jc w:val="both"/>
            </w:pPr>
            <w:r>
              <w:rPr>
                <w:rFonts w:ascii="Times New Roman"/>
                <w:b w:val="false"/>
                <w:i w:val="false"/>
                <w:color w:val="000000"/>
                <w:sz w:val="20"/>
              </w:rPr>
              <w:t>
вертикальной нагрузки:</w:t>
            </w:r>
          </w:p>
          <w:p>
            <w:pPr>
              <w:spacing w:after="20"/>
              <w:ind w:left="20"/>
              <w:jc w:val="both"/>
            </w:pPr>
            <w:r>
              <w:rPr>
                <w:rFonts w:ascii="Times New Roman"/>
                <w:b w:val="false"/>
                <w:i w:val="false"/>
                <w:color w:val="000000"/>
                <w:sz w:val="20"/>
              </w:rPr>
              <w:t>
деформация под нагрузкой (прогиб), %,</w:t>
            </w:r>
          </w:p>
          <w:p>
            <w:pPr>
              <w:spacing w:after="20"/>
              <w:ind w:left="20"/>
              <w:jc w:val="both"/>
            </w:pPr>
            <w:r>
              <w:rPr>
                <w:rFonts w:ascii="Times New Roman"/>
                <w:b w:val="false"/>
                <w:i w:val="false"/>
                <w:color w:val="000000"/>
                <w:sz w:val="20"/>
              </w:rPr>
              <w:t>
не более остаточная деформация, мм,</w:t>
            </w:r>
          </w:p>
          <w:p>
            <w:pPr>
              <w:spacing w:after="20"/>
              <w:ind w:left="20"/>
              <w:jc w:val="both"/>
            </w:pPr>
            <w:r>
              <w:rPr>
                <w:rFonts w:ascii="Times New Roman"/>
                <w:b w:val="false"/>
                <w:i w:val="false"/>
                <w:color w:val="000000"/>
                <w:sz w:val="20"/>
              </w:rPr>
              <w:t>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ударной</w:t>
            </w:r>
          </w:p>
          <w:p>
            <w:pPr>
              <w:spacing w:after="20"/>
              <w:ind w:left="20"/>
              <w:jc w:val="both"/>
            </w:pPr>
            <w:r>
              <w:rPr>
                <w:rFonts w:ascii="Times New Roman"/>
                <w:b w:val="false"/>
                <w:i w:val="false"/>
                <w:color w:val="000000"/>
                <w:sz w:val="20"/>
              </w:rPr>
              <w:t>
нагрузки:</w:t>
            </w:r>
          </w:p>
          <w:p>
            <w:pPr>
              <w:spacing w:after="20"/>
              <w:ind w:left="20"/>
              <w:jc w:val="both"/>
            </w:pPr>
            <w:r>
              <w:rPr>
                <w:rFonts w:ascii="Times New Roman"/>
                <w:b w:val="false"/>
                <w:i w:val="false"/>
                <w:color w:val="000000"/>
                <w:sz w:val="20"/>
              </w:rPr>
              <w:t>
высота падения груза,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горизонтальной нагрузки:</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вертикальной нагрузки:</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падении на пол:</w:t>
            </w:r>
          </w:p>
          <w:p>
            <w:pPr>
              <w:spacing w:after="20"/>
              <w:ind w:left="20"/>
              <w:jc w:val="both"/>
            </w:pPr>
            <w:r>
              <w:rPr>
                <w:rFonts w:ascii="Times New Roman"/>
                <w:b w:val="false"/>
                <w:i w:val="false"/>
                <w:color w:val="000000"/>
                <w:sz w:val="20"/>
              </w:rPr>
              <w:t>
число падений высота падения,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опор качения, циклы</w:t>
            </w:r>
          </w:p>
          <w:p>
            <w:pPr>
              <w:spacing w:after="20"/>
              <w:ind w:left="20"/>
              <w:jc w:val="both"/>
            </w:pPr>
            <w:r>
              <w:rPr>
                <w:rFonts w:ascii="Times New Roman"/>
                <w:b w:val="false"/>
                <w:i w:val="false"/>
                <w:color w:val="000000"/>
                <w:sz w:val="20"/>
              </w:rPr>
              <w:t>
прокатывания:</w:t>
            </w:r>
          </w:p>
          <w:p>
            <w:pPr>
              <w:spacing w:after="20"/>
              <w:ind w:left="20"/>
              <w:jc w:val="both"/>
            </w:pPr>
            <w:r>
              <w:rPr>
                <w:rFonts w:ascii="Times New Roman"/>
                <w:b w:val="false"/>
                <w:i w:val="false"/>
                <w:color w:val="000000"/>
                <w:sz w:val="20"/>
              </w:rPr>
              <w:t>
при длине хода (500±50)мм</w:t>
            </w:r>
          </w:p>
          <w:p>
            <w:pPr>
              <w:spacing w:after="20"/>
              <w:ind w:left="20"/>
              <w:jc w:val="both"/>
            </w:pPr>
            <w:r>
              <w:rPr>
                <w:rFonts w:ascii="Times New Roman"/>
                <w:b w:val="false"/>
                <w:i w:val="false"/>
                <w:color w:val="000000"/>
                <w:sz w:val="20"/>
              </w:rPr>
              <w:t>
при длине хода (250±25)мм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ТУАЛЕТНЫЕ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даН, не менее:</w:t>
            </w:r>
          </w:p>
          <w:p>
            <w:pPr>
              <w:spacing w:after="20"/>
              <w:ind w:left="20"/>
              <w:jc w:val="both"/>
            </w:pPr>
            <w:r>
              <w:rPr>
                <w:rFonts w:ascii="Times New Roman"/>
                <w:b w:val="false"/>
                <w:i w:val="false"/>
                <w:color w:val="000000"/>
                <w:sz w:val="20"/>
              </w:rPr>
              <w:t>
- вертикальная нагрузка</w:t>
            </w:r>
          </w:p>
          <w:p>
            <w:pPr>
              <w:spacing w:after="20"/>
              <w:ind w:left="20"/>
              <w:jc w:val="both"/>
            </w:pPr>
            <w:r>
              <w:rPr>
                <w:rFonts w:ascii="Times New Roman"/>
                <w:b w:val="false"/>
                <w:i w:val="false"/>
                <w:color w:val="000000"/>
                <w:sz w:val="20"/>
              </w:rPr>
              <w:t>
- горизонтальная нагрузка для столов</w:t>
            </w:r>
          </w:p>
          <w:p>
            <w:pPr>
              <w:spacing w:after="20"/>
              <w:ind w:left="20"/>
              <w:jc w:val="both"/>
            </w:pPr>
            <w:r>
              <w:rPr>
                <w:rFonts w:ascii="Times New Roman"/>
                <w:b w:val="false"/>
                <w:i w:val="false"/>
                <w:color w:val="000000"/>
                <w:sz w:val="20"/>
              </w:rPr>
              <w:t>
массой: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кг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вертикальной</w:t>
            </w:r>
          </w:p>
          <w:p>
            <w:pPr>
              <w:spacing w:after="20"/>
              <w:ind w:left="20"/>
              <w:jc w:val="both"/>
            </w:pPr>
            <w:r>
              <w:rPr>
                <w:rFonts w:ascii="Times New Roman"/>
                <w:b w:val="false"/>
                <w:i w:val="false"/>
                <w:color w:val="000000"/>
                <w:sz w:val="20"/>
              </w:rPr>
              <w:t>
статической нагрузки:</w:t>
            </w:r>
          </w:p>
          <w:p>
            <w:pPr>
              <w:spacing w:after="20"/>
              <w:ind w:left="20"/>
              <w:jc w:val="both"/>
            </w:pPr>
            <w:r>
              <w:rPr>
                <w:rFonts w:ascii="Times New Roman"/>
                <w:b w:val="false"/>
                <w:i w:val="false"/>
                <w:color w:val="000000"/>
                <w:sz w:val="20"/>
              </w:rPr>
              <w:t>
циклы нагружения, прогиб,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длительной</w:t>
            </w:r>
          </w:p>
          <w:p>
            <w:pPr>
              <w:spacing w:after="20"/>
              <w:ind w:left="20"/>
              <w:jc w:val="both"/>
            </w:pPr>
            <w:r>
              <w:rPr>
                <w:rFonts w:ascii="Times New Roman"/>
                <w:b w:val="false"/>
                <w:i w:val="false"/>
                <w:color w:val="000000"/>
                <w:sz w:val="20"/>
              </w:rPr>
              <w:t>
вертикальной нагрузки:</w:t>
            </w:r>
          </w:p>
          <w:p>
            <w:pPr>
              <w:spacing w:after="20"/>
              <w:ind w:left="20"/>
              <w:jc w:val="both"/>
            </w:pPr>
            <w:r>
              <w:rPr>
                <w:rFonts w:ascii="Times New Roman"/>
                <w:b w:val="false"/>
                <w:i w:val="false"/>
                <w:color w:val="000000"/>
                <w:sz w:val="20"/>
              </w:rPr>
              <w:t>
деформация под нагрузкой (прогиб), %,</w:t>
            </w:r>
          </w:p>
          <w:p>
            <w:pPr>
              <w:spacing w:after="20"/>
              <w:ind w:left="20"/>
              <w:jc w:val="both"/>
            </w:pPr>
            <w:r>
              <w:rPr>
                <w:rFonts w:ascii="Times New Roman"/>
                <w:b w:val="false"/>
                <w:i w:val="false"/>
                <w:color w:val="000000"/>
                <w:sz w:val="20"/>
              </w:rPr>
              <w:t>
не более остаточная деформация, мм,</w:t>
            </w:r>
          </w:p>
          <w:p>
            <w:pPr>
              <w:spacing w:after="20"/>
              <w:ind w:left="20"/>
              <w:jc w:val="both"/>
            </w:pPr>
            <w:r>
              <w:rPr>
                <w:rFonts w:ascii="Times New Roman"/>
                <w:b w:val="false"/>
                <w:i w:val="false"/>
                <w:color w:val="000000"/>
                <w:sz w:val="20"/>
              </w:rPr>
              <w:t>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ударной</w:t>
            </w:r>
          </w:p>
          <w:p>
            <w:pPr>
              <w:spacing w:after="20"/>
              <w:ind w:left="20"/>
              <w:jc w:val="both"/>
            </w:pPr>
            <w:r>
              <w:rPr>
                <w:rFonts w:ascii="Times New Roman"/>
                <w:b w:val="false"/>
                <w:i w:val="false"/>
                <w:color w:val="000000"/>
                <w:sz w:val="20"/>
              </w:rPr>
              <w:t>
нагрузки:</w:t>
            </w:r>
          </w:p>
          <w:p>
            <w:pPr>
              <w:spacing w:after="20"/>
              <w:ind w:left="20"/>
              <w:jc w:val="both"/>
            </w:pPr>
            <w:r>
              <w:rPr>
                <w:rFonts w:ascii="Times New Roman"/>
                <w:b w:val="false"/>
                <w:i w:val="false"/>
                <w:color w:val="000000"/>
                <w:sz w:val="20"/>
              </w:rPr>
              <w:t>
высота падения груза, мм Жесткость:</w:t>
            </w:r>
          </w:p>
          <w:p>
            <w:pPr>
              <w:spacing w:after="20"/>
              <w:ind w:left="20"/>
              <w:jc w:val="both"/>
            </w:pPr>
            <w:r>
              <w:rPr>
                <w:rFonts w:ascii="Times New Roman"/>
                <w:b w:val="false"/>
                <w:i w:val="false"/>
                <w:color w:val="000000"/>
                <w:sz w:val="20"/>
              </w:rPr>
              <w:t>
циклы деформация, мм, не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горизонтальной нагрузки:</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падении на пол:</w:t>
            </w:r>
          </w:p>
          <w:p>
            <w:pPr>
              <w:spacing w:after="20"/>
              <w:ind w:left="20"/>
              <w:jc w:val="both"/>
            </w:pPr>
            <w:r>
              <w:rPr>
                <w:rFonts w:ascii="Times New Roman"/>
                <w:b w:val="false"/>
                <w:i w:val="false"/>
                <w:color w:val="000000"/>
                <w:sz w:val="20"/>
              </w:rPr>
              <w:t>
число падений высота падения,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ДЕТСКИЕ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даН, не менее:</w:t>
            </w:r>
          </w:p>
          <w:p>
            <w:pPr>
              <w:spacing w:after="20"/>
              <w:ind w:left="20"/>
              <w:jc w:val="both"/>
            </w:pPr>
            <w:r>
              <w:rPr>
                <w:rFonts w:ascii="Times New Roman"/>
                <w:b w:val="false"/>
                <w:i w:val="false"/>
                <w:color w:val="000000"/>
                <w:sz w:val="20"/>
              </w:rPr>
              <w:t>
вертикальная нагрузка горизонтальная</w:t>
            </w:r>
          </w:p>
          <w:p>
            <w:pPr>
              <w:spacing w:after="20"/>
              <w:ind w:left="20"/>
              <w:jc w:val="both"/>
            </w:pPr>
            <w:r>
              <w:rPr>
                <w:rFonts w:ascii="Times New Roman"/>
                <w:b w:val="false"/>
                <w:i w:val="false"/>
                <w:color w:val="000000"/>
                <w:sz w:val="20"/>
              </w:rPr>
              <w:t>
нагрузка для столов массой: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кг включ.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статической</w:t>
            </w:r>
          </w:p>
          <w:p>
            <w:pPr>
              <w:spacing w:after="20"/>
              <w:ind w:left="20"/>
              <w:jc w:val="both"/>
            </w:pPr>
            <w:r>
              <w:rPr>
                <w:rFonts w:ascii="Times New Roman"/>
                <w:b w:val="false"/>
                <w:i w:val="false"/>
                <w:color w:val="000000"/>
                <w:sz w:val="20"/>
              </w:rPr>
              <w:t>
нагрузки:</w:t>
            </w:r>
          </w:p>
          <w:p>
            <w:pPr>
              <w:spacing w:after="20"/>
              <w:ind w:left="20"/>
              <w:jc w:val="both"/>
            </w:pPr>
            <w:r>
              <w:rPr>
                <w:rFonts w:ascii="Times New Roman"/>
                <w:b w:val="false"/>
                <w:i w:val="false"/>
                <w:color w:val="000000"/>
                <w:sz w:val="20"/>
              </w:rPr>
              <w:t>
прогиб, мм,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ударной</w:t>
            </w:r>
          </w:p>
          <w:p>
            <w:pPr>
              <w:spacing w:after="20"/>
              <w:ind w:left="20"/>
              <w:jc w:val="both"/>
            </w:pPr>
            <w:r>
              <w:rPr>
                <w:rFonts w:ascii="Times New Roman"/>
                <w:b w:val="false"/>
                <w:i w:val="false"/>
                <w:color w:val="000000"/>
                <w:sz w:val="20"/>
              </w:rPr>
              <w:t>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падения груза,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w:t>
            </w:r>
          </w:p>
          <w:p>
            <w:pPr>
              <w:spacing w:after="20"/>
              <w:ind w:left="20"/>
              <w:jc w:val="both"/>
            </w:pPr>
            <w:r>
              <w:rPr>
                <w:rFonts w:ascii="Times New Roman"/>
                <w:b w:val="false"/>
                <w:i w:val="false"/>
                <w:color w:val="000000"/>
                <w:sz w:val="20"/>
              </w:rPr>
              <w:t>
деформация, мм, не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ростовых номеров 0, 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ростовых номеров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горизонтальной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ростовых номеров 0, 00,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ростовых номеров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падении на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падения,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УЧЕНИЧЕСКИЕ И СТОЛЫ ДЛЯ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столов, даН,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даН/мм,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столов под действием</w:t>
            </w:r>
          </w:p>
          <w:p>
            <w:pPr>
              <w:spacing w:after="20"/>
              <w:ind w:left="20"/>
              <w:jc w:val="both"/>
            </w:pPr>
            <w:r>
              <w:rPr>
                <w:rFonts w:ascii="Times New Roman"/>
                <w:b w:val="false"/>
                <w:i w:val="false"/>
                <w:color w:val="000000"/>
                <w:sz w:val="20"/>
              </w:rPr>
              <w:t>
вертикальной статической нагрузки,</w:t>
            </w:r>
          </w:p>
          <w:p>
            <w:pPr>
              <w:spacing w:after="20"/>
              <w:ind w:left="20"/>
              <w:jc w:val="both"/>
            </w:pPr>
            <w:r>
              <w:rPr>
                <w:rFonts w:ascii="Times New Roman"/>
                <w:b w:val="false"/>
                <w:i w:val="false"/>
                <w:color w:val="000000"/>
                <w:sz w:val="20"/>
              </w:rPr>
              <w:t>
даН,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одноместных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двухместных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под действием</w:t>
            </w:r>
          </w:p>
          <w:p>
            <w:pPr>
              <w:spacing w:after="20"/>
              <w:ind w:left="20"/>
              <w:jc w:val="both"/>
            </w:pPr>
            <w:r>
              <w:rPr>
                <w:rFonts w:ascii="Times New Roman"/>
                <w:b w:val="false"/>
                <w:i w:val="false"/>
                <w:color w:val="000000"/>
                <w:sz w:val="20"/>
              </w:rPr>
              <w:t>
горизонтальной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нагружений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даН/мм, не менее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задней стенки,</w:t>
            </w:r>
          </w:p>
          <w:p>
            <w:pPr>
              <w:spacing w:after="20"/>
              <w:ind w:left="20"/>
              <w:jc w:val="both"/>
            </w:pPr>
            <w:r>
              <w:rPr>
                <w:rFonts w:ascii="Times New Roman"/>
                <w:b w:val="false"/>
                <w:i w:val="false"/>
                <w:color w:val="000000"/>
                <w:sz w:val="20"/>
              </w:rPr>
              <w:t>
циклы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ударной</w:t>
            </w:r>
          </w:p>
          <w:p>
            <w:pPr>
              <w:spacing w:after="20"/>
              <w:ind w:left="20"/>
              <w:jc w:val="both"/>
            </w:pPr>
            <w:r>
              <w:rPr>
                <w:rFonts w:ascii="Times New Roman"/>
                <w:b w:val="false"/>
                <w:i w:val="false"/>
                <w:color w:val="000000"/>
                <w:sz w:val="20"/>
              </w:rPr>
              <w:t>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циклы нагружения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высота падения груза,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столов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ученических столов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падении на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падения,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 Деформация столов с гнутокленными опорами и на металлических ножках, а также столов из пластмасс не нормируется, наличие дефектов оценивается визуально.</w:t>
      </w:r>
    </w:p>
    <w:bookmarkStart w:name="z246" w:id="241"/>
    <w:p>
      <w:pPr>
        <w:spacing w:after="0"/>
        <w:ind w:left="0"/>
        <w:jc w:val="left"/>
      </w:pPr>
      <w:r>
        <w:rPr>
          <w:rFonts w:ascii="Times New Roman"/>
          <w:b/>
          <w:i w:val="false"/>
          <w:color w:val="000000"/>
        </w:rPr>
        <w:t xml:space="preserve"> 2. Устойчивость изделий корпусной мебели</w:t>
      </w:r>
    </w:p>
    <w:bookmarkEnd w:id="241"/>
    <w:bookmarkStart w:name="z247" w:id="242"/>
    <w:p>
      <w:pPr>
        <w:spacing w:after="0"/>
        <w:ind w:left="0"/>
        <w:jc w:val="both"/>
      </w:pPr>
      <w:r>
        <w:rPr>
          <w:rFonts w:ascii="Times New Roman"/>
          <w:b w:val="false"/>
          <w:i w:val="false"/>
          <w:color w:val="000000"/>
          <w:sz w:val="28"/>
        </w:rPr>
        <w:t>
      Таблица 2</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изделия,м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без</w:t>
            </w:r>
          </w:p>
          <w:p>
            <w:pPr>
              <w:spacing w:after="20"/>
              <w:ind w:left="20"/>
              <w:jc w:val="both"/>
            </w:pPr>
            <w:r>
              <w:rPr>
                <w:rFonts w:ascii="Times New Roman"/>
                <w:b w:val="false"/>
                <w:i w:val="false"/>
                <w:color w:val="000000"/>
                <w:sz w:val="20"/>
              </w:rPr>
              <w:t>
нагрузки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под нагрузкой, даН.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дверь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ящик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открытую полку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p>
            <w:pPr>
              <w:spacing w:after="20"/>
              <w:ind w:left="20"/>
              <w:jc w:val="both"/>
            </w:pPr>
            <w:r>
              <w:rPr>
                <w:rFonts w:ascii="Times New Roman"/>
                <w:b w:val="false"/>
                <w:i w:val="false"/>
                <w:color w:val="000000"/>
                <w:sz w:val="20"/>
              </w:rPr>
              <w:t>
Св. 1,0 до 1,5</w:t>
            </w:r>
          </w:p>
          <w:p>
            <w:pPr>
              <w:spacing w:after="20"/>
              <w:ind w:left="20"/>
              <w:jc w:val="both"/>
            </w:pPr>
            <w:r>
              <w:rPr>
                <w:rFonts w:ascii="Times New Roman"/>
                <w:b w:val="false"/>
                <w:i w:val="false"/>
                <w:color w:val="000000"/>
                <w:sz w:val="20"/>
              </w:rPr>
              <w:t>
" 1,5 " 2,0</w:t>
            </w:r>
          </w:p>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w:t>
            </w:r>
          </w:p>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48" w:id="243"/>
    <w:p>
      <w:pPr>
        <w:spacing w:after="0"/>
        <w:ind w:left="0"/>
        <w:jc w:val="left"/>
      </w:pPr>
      <w:r>
        <w:rPr>
          <w:rFonts w:ascii="Times New Roman"/>
          <w:b/>
          <w:i w:val="false"/>
          <w:color w:val="000000"/>
        </w:rPr>
        <w:t xml:space="preserve"> 3. Требования безопасности мебели для сидения и лежания</w:t>
      </w:r>
    </w:p>
    <w:bookmarkEnd w:id="243"/>
    <w:bookmarkStart w:name="z249" w:id="244"/>
    <w:p>
      <w:pPr>
        <w:spacing w:after="0"/>
        <w:ind w:left="0"/>
        <w:jc w:val="both"/>
      </w:pPr>
      <w:r>
        <w:rPr>
          <w:rFonts w:ascii="Times New Roman"/>
          <w:b w:val="false"/>
          <w:i w:val="false"/>
          <w:color w:val="000000"/>
          <w:sz w:val="28"/>
        </w:rPr>
        <w:t>
      Таблица 3</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в зависимости от</w:t>
            </w:r>
          </w:p>
          <w:p>
            <w:pPr>
              <w:spacing w:after="20"/>
              <w:ind w:left="20"/>
              <w:jc w:val="both"/>
            </w:pPr>
            <w:r>
              <w:rPr>
                <w:rFonts w:ascii="Times New Roman"/>
                <w:b w:val="false"/>
                <w:i w:val="false"/>
                <w:color w:val="000000"/>
                <w:sz w:val="20"/>
              </w:rPr>
              <w:t>
эксплуатационного назначения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общественных</w:t>
            </w:r>
          </w:p>
          <w:p>
            <w:pPr>
              <w:spacing w:after="20"/>
              <w:ind w:left="20"/>
              <w:jc w:val="both"/>
            </w:pPr>
            <w:r>
              <w:rPr>
                <w:rFonts w:ascii="Times New Roman"/>
                <w:b w:val="false"/>
                <w:i w:val="false"/>
                <w:color w:val="000000"/>
                <w:sz w:val="20"/>
              </w:rPr>
              <w:t>
помещений, для</w:t>
            </w:r>
          </w:p>
          <w:p>
            <w:pPr>
              <w:spacing w:after="20"/>
              <w:ind w:left="20"/>
              <w:jc w:val="both"/>
            </w:pPr>
            <w:r>
              <w:rPr>
                <w:rFonts w:ascii="Times New Roman"/>
                <w:b w:val="false"/>
                <w:i w:val="false"/>
                <w:color w:val="000000"/>
                <w:sz w:val="20"/>
              </w:rPr>
              <w:t>
административных</w:t>
            </w:r>
          </w:p>
          <w:p>
            <w:pPr>
              <w:spacing w:after="20"/>
              <w:ind w:left="20"/>
              <w:jc w:val="both"/>
            </w:pPr>
            <w:r>
              <w:rPr>
                <w:rFonts w:ascii="Times New Roman"/>
                <w:b w:val="false"/>
                <w:i w:val="false"/>
                <w:color w:val="000000"/>
                <w:sz w:val="20"/>
              </w:rPr>
              <w:t>
помещений учебных</w:t>
            </w:r>
          </w:p>
          <w:p>
            <w:pPr>
              <w:spacing w:after="20"/>
              <w:ind w:left="20"/>
              <w:jc w:val="both"/>
            </w:pPr>
            <w:r>
              <w:rPr>
                <w:rFonts w:ascii="Times New Roman"/>
                <w:b w:val="false"/>
                <w:i w:val="false"/>
                <w:color w:val="000000"/>
                <w:sz w:val="20"/>
              </w:rPr>
              <w:t>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классов,</w:t>
            </w:r>
          </w:p>
          <w:p>
            <w:pPr>
              <w:spacing w:after="20"/>
              <w:ind w:left="20"/>
              <w:jc w:val="both"/>
            </w:pPr>
            <w:r>
              <w:rPr>
                <w:rFonts w:ascii="Times New Roman"/>
                <w:b w:val="false"/>
                <w:i w:val="false"/>
                <w:color w:val="000000"/>
                <w:sz w:val="20"/>
              </w:rPr>
              <w:t>
лабораторий и</w:t>
            </w:r>
          </w:p>
          <w:p>
            <w:pPr>
              <w:spacing w:after="20"/>
              <w:ind w:left="20"/>
              <w:jc w:val="both"/>
            </w:pPr>
            <w:r>
              <w:rPr>
                <w:rFonts w:ascii="Times New Roman"/>
                <w:b w:val="false"/>
                <w:i w:val="false"/>
                <w:color w:val="000000"/>
                <w:sz w:val="20"/>
              </w:rPr>
              <w:t>
аудиторий</w:t>
            </w:r>
          </w:p>
          <w:p>
            <w:pPr>
              <w:spacing w:after="20"/>
              <w:ind w:left="20"/>
              <w:jc w:val="both"/>
            </w:pPr>
            <w:r>
              <w:rPr>
                <w:rFonts w:ascii="Times New Roman"/>
                <w:b w:val="false"/>
                <w:i w:val="false"/>
                <w:color w:val="000000"/>
                <w:sz w:val="20"/>
              </w:rPr>
              <w:t>
учебных</w:t>
            </w:r>
          </w:p>
          <w:p>
            <w:pPr>
              <w:spacing w:after="20"/>
              <w:ind w:left="20"/>
              <w:jc w:val="both"/>
            </w:pPr>
            <w:r>
              <w:rPr>
                <w:rFonts w:ascii="Times New Roman"/>
                <w:b w:val="false"/>
                <w:i w:val="false"/>
                <w:color w:val="000000"/>
                <w:sz w:val="20"/>
              </w:rPr>
              <w:t>
заведений,</w:t>
            </w:r>
          </w:p>
          <w:p>
            <w:pPr>
              <w:spacing w:after="20"/>
              <w:ind w:left="20"/>
              <w:jc w:val="both"/>
            </w:pPr>
            <w:r>
              <w:rPr>
                <w:rFonts w:ascii="Times New Roman"/>
                <w:b w:val="false"/>
                <w:i w:val="false"/>
                <w:color w:val="000000"/>
                <w:sz w:val="20"/>
              </w:rPr>
              <w:t>
театрально-</w:t>
            </w:r>
          </w:p>
          <w:p>
            <w:pPr>
              <w:spacing w:after="20"/>
              <w:ind w:left="20"/>
              <w:jc w:val="both"/>
            </w:pPr>
            <w:r>
              <w:rPr>
                <w:rFonts w:ascii="Times New Roman"/>
                <w:b w:val="false"/>
                <w:i w:val="false"/>
                <w:color w:val="000000"/>
                <w:sz w:val="20"/>
              </w:rPr>
              <w:t>
зрелищных</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спортивных</w:t>
            </w:r>
          </w:p>
          <w:p>
            <w:pPr>
              <w:spacing w:after="20"/>
              <w:ind w:left="20"/>
              <w:jc w:val="both"/>
            </w:pPr>
            <w:r>
              <w:rPr>
                <w:rFonts w:ascii="Times New Roman"/>
                <w:b w:val="false"/>
                <w:i w:val="false"/>
                <w:color w:val="000000"/>
                <w:sz w:val="20"/>
              </w:rPr>
              <w:t>
сооружений,</w:t>
            </w:r>
          </w:p>
          <w:p>
            <w:pPr>
              <w:spacing w:after="20"/>
              <w:ind w:left="20"/>
              <w:jc w:val="both"/>
            </w:pPr>
            <w:r>
              <w:rPr>
                <w:rFonts w:ascii="Times New Roman"/>
                <w:b w:val="false"/>
                <w:i w:val="false"/>
                <w:color w:val="000000"/>
                <w:sz w:val="20"/>
              </w:rPr>
              <w:t>
залов</w:t>
            </w:r>
          </w:p>
          <w:p>
            <w:pPr>
              <w:spacing w:after="20"/>
              <w:ind w:left="20"/>
              <w:jc w:val="both"/>
            </w:pPr>
            <w:r>
              <w:rPr>
                <w:rFonts w:ascii="Times New Roman"/>
                <w:b w:val="false"/>
                <w:i w:val="false"/>
                <w:color w:val="000000"/>
                <w:sz w:val="20"/>
              </w:rPr>
              <w:t>
ожидания</w:t>
            </w:r>
          </w:p>
          <w:p>
            <w:pPr>
              <w:spacing w:after="20"/>
              <w:ind w:left="20"/>
              <w:jc w:val="both"/>
            </w:pPr>
            <w:r>
              <w:rPr>
                <w:rFonts w:ascii="Times New Roman"/>
                <w:b w:val="false"/>
                <w:i w:val="false"/>
                <w:color w:val="000000"/>
                <w:sz w:val="20"/>
              </w:rPr>
              <w:t>
транспортных</w:t>
            </w:r>
          </w:p>
          <w:p>
            <w:pPr>
              <w:spacing w:after="20"/>
              <w:ind w:left="20"/>
              <w:jc w:val="both"/>
            </w:pPr>
            <w:r>
              <w:rPr>
                <w:rFonts w:ascii="Times New Roman"/>
                <w:b w:val="false"/>
                <w:i w:val="false"/>
                <w:color w:val="000000"/>
                <w:sz w:val="20"/>
              </w:rPr>
              <w:t>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ТАБУРЕТЫ, РАБОЧИЕ</w:t>
            </w:r>
          </w:p>
          <w:p>
            <w:pPr>
              <w:spacing w:after="20"/>
              <w:ind w:left="20"/>
              <w:jc w:val="both"/>
            </w:pPr>
            <w:r>
              <w:rPr>
                <w:rFonts w:ascii="Times New Roman"/>
                <w:b w:val="false"/>
                <w:i w:val="false"/>
                <w:color w:val="000000"/>
                <w:sz w:val="20"/>
              </w:rPr>
              <w:t>
КРЕСЛА,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w:t>
            </w:r>
          </w:p>
          <w:p>
            <w:pPr>
              <w:spacing w:after="20"/>
              <w:ind w:left="20"/>
              <w:jc w:val="both"/>
            </w:pPr>
            <w:r>
              <w:rPr>
                <w:rFonts w:ascii="Times New Roman"/>
                <w:b w:val="false"/>
                <w:i w:val="false"/>
                <w:color w:val="000000"/>
                <w:sz w:val="20"/>
              </w:rPr>
              <w:t>
табуретов, пуфов и стульев в</w:t>
            </w:r>
          </w:p>
          <w:p>
            <w:pPr>
              <w:spacing w:after="20"/>
              <w:ind w:left="20"/>
              <w:jc w:val="both"/>
            </w:pPr>
            <w:r>
              <w:rPr>
                <w:rFonts w:ascii="Times New Roman"/>
                <w:b w:val="false"/>
                <w:i w:val="false"/>
                <w:color w:val="000000"/>
                <w:sz w:val="20"/>
              </w:rPr>
              <w:t>
направлениях вперед и вбок, даН</w:t>
            </w:r>
          </w:p>
          <w:p>
            <w:pPr>
              <w:spacing w:after="20"/>
              <w:ind w:left="20"/>
              <w:jc w:val="both"/>
            </w:pPr>
            <w:r>
              <w:rPr>
                <w:rFonts w:ascii="Times New Roman"/>
                <w:b w:val="false"/>
                <w:i w:val="false"/>
                <w:color w:val="000000"/>
                <w:sz w:val="20"/>
              </w:rPr>
              <w:t>
стульев со спинками высотой</w:t>
            </w:r>
          </w:p>
          <w:p>
            <w:pPr>
              <w:spacing w:after="20"/>
              <w:ind w:left="20"/>
              <w:jc w:val="both"/>
            </w:pPr>
            <w:r>
              <w:rPr>
                <w:rFonts w:ascii="Times New Roman"/>
                <w:b w:val="false"/>
                <w:i w:val="false"/>
                <w:color w:val="000000"/>
                <w:sz w:val="20"/>
              </w:rPr>
              <w:t>
менее 50 мм в направлении назад,</w:t>
            </w:r>
          </w:p>
          <w:p>
            <w:pPr>
              <w:spacing w:after="20"/>
              <w:ind w:left="20"/>
              <w:jc w:val="both"/>
            </w:pPr>
            <w:r>
              <w:rPr>
                <w:rFonts w:ascii="Times New Roman"/>
                <w:b w:val="false"/>
                <w:i w:val="false"/>
                <w:color w:val="000000"/>
                <w:sz w:val="20"/>
              </w:rPr>
              <w:t>
даН стульев со спинками высотой 50</w:t>
            </w:r>
          </w:p>
          <w:p>
            <w:pPr>
              <w:spacing w:after="20"/>
              <w:ind w:left="20"/>
              <w:jc w:val="both"/>
            </w:pPr>
            <w:r>
              <w:rPr>
                <w:rFonts w:ascii="Times New Roman"/>
                <w:b w:val="false"/>
                <w:i w:val="false"/>
                <w:color w:val="000000"/>
                <w:sz w:val="20"/>
              </w:rPr>
              <w:t>
мм и более в направлении назад,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сиденья,</w:t>
            </w:r>
          </w:p>
          <w:p>
            <w:pPr>
              <w:spacing w:after="20"/>
              <w:ind w:left="20"/>
              <w:jc w:val="both"/>
            </w:pPr>
            <w:r>
              <w:rPr>
                <w:rFonts w:ascii="Times New Roman"/>
                <w:b w:val="false"/>
                <w:i w:val="false"/>
                <w:color w:val="000000"/>
                <w:sz w:val="20"/>
              </w:rPr>
              <w:t>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спинки, даН,</w:t>
            </w:r>
          </w:p>
          <w:p>
            <w:pPr>
              <w:spacing w:after="20"/>
              <w:ind w:left="20"/>
              <w:jc w:val="both"/>
            </w:pPr>
            <w:r>
              <w:rPr>
                <w:rFonts w:ascii="Times New Roman"/>
                <w:b w:val="false"/>
                <w:i w:val="false"/>
                <w:color w:val="000000"/>
                <w:sz w:val="20"/>
              </w:rPr>
              <w:t>
при этом уравновешивающая нагрузка</w:t>
            </w:r>
          </w:p>
          <w:p>
            <w:pPr>
              <w:spacing w:after="20"/>
              <w:ind w:left="20"/>
              <w:jc w:val="both"/>
            </w:pPr>
            <w:r>
              <w:rPr>
                <w:rFonts w:ascii="Times New Roman"/>
                <w:b w:val="false"/>
                <w:i w:val="false"/>
                <w:color w:val="000000"/>
                <w:sz w:val="20"/>
              </w:rPr>
              <w:t>
на сиденье,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подлокотников</w:t>
            </w:r>
          </w:p>
          <w:p>
            <w:pPr>
              <w:spacing w:after="20"/>
              <w:ind w:left="20"/>
              <w:jc w:val="both"/>
            </w:pPr>
            <w:r>
              <w:rPr>
                <w:rFonts w:ascii="Times New Roman"/>
                <w:b w:val="false"/>
                <w:i w:val="false"/>
                <w:color w:val="000000"/>
                <w:sz w:val="20"/>
              </w:rPr>
              <w:t>
(боковин) в боковом направлении,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подголовника в</w:t>
            </w:r>
          </w:p>
          <w:p>
            <w:pPr>
              <w:spacing w:after="20"/>
              <w:ind w:left="20"/>
              <w:jc w:val="both"/>
            </w:pPr>
            <w:r>
              <w:rPr>
                <w:rFonts w:ascii="Times New Roman"/>
                <w:b w:val="false"/>
                <w:i w:val="false"/>
                <w:color w:val="000000"/>
                <w:sz w:val="20"/>
              </w:rPr>
              <w:t>
боковом направлении,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подлокотников</w:t>
            </w:r>
          </w:p>
          <w:p>
            <w:pPr>
              <w:spacing w:after="20"/>
              <w:ind w:left="20"/>
              <w:jc w:val="both"/>
            </w:pPr>
            <w:r>
              <w:rPr>
                <w:rFonts w:ascii="Times New Roman"/>
                <w:b w:val="false"/>
                <w:i w:val="false"/>
                <w:color w:val="000000"/>
                <w:sz w:val="20"/>
              </w:rPr>
              <w:t>
(боковин) под действием вертикальной</w:t>
            </w:r>
          </w:p>
          <w:p>
            <w:pPr>
              <w:spacing w:after="20"/>
              <w:ind w:left="20"/>
              <w:jc w:val="both"/>
            </w:pPr>
            <w:r>
              <w:rPr>
                <w:rFonts w:ascii="Times New Roman"/>
                <w:b w:val="false"/>
                <w:i w:val="false"/>
                <w:color w:val="000000"/>
                <w:sz w:val="20"/>
              </w:rPr>
              <w:t>
нагрузки,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ножек, даН:</w:t>
            </w:r>
          </w:p>
          <w:p>
            <w:pPr>
              <w:spacing w:after="20"/>
              <w:ind w:left="20"/>
              <w:jc w:val="both"/>
            </w:pPr>
            <w:r>
              <w:rPr>
                <w:rFonts w:ascii="Times New Roman"/>
                <w:b w:val="false"/>
                <w:i w:val="false"/>
                <w:color w:val="000000"/>
                <w:sz w:val="20"/>
              </w:rPr>
              <w:t>
при действии нагрузки вперед: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этом нагрузка на сиденье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действии нагрузки вбок: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этом нагрузка на сиденье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коробчатых оснований при</w:t>
            </w:r>
          </w:p>
          <w:p>
            <w:pPr>
              <w:spacing w:after="20"/>
              <w:ind w:left="20"/>
              <w:jc w:val="both"/>
            </w:pPr>
            <w:r>
              <w:rPr>
                <w:rFonts w:ascii="Times New Roman"/>
                <w:b w:val="false"/>
                <w:i w:val="false"/>
                <w:color w:val="000000"/>
                <w:sz w:val="20"/>
              </w:rPr>
              <w:t>
нагружении по диагонали,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(усталость) сиденья,</w:t>
            </w:r>
          </w:p>
          <w:p>
            <w:pPr>
              <w:spacing w:after="20"/>
              <w:ind w:left="20"/>
              <w:jc w:val="both"/>
            </w:pPr>
            <w:r>
              <w:rPr>
                <w:rFonts w:ascii="Times New Roman"/>
                <w:b w:val="false"/>
                <w:i w:val="false"/>
                <w:color w:val="000000"/>
                <w:sz w:val="20"/>
              </w:rPr>
              <w:t>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(усталость) спинки,</w:t>
            </w:r>
          </w:p>
          <w:p>
            <w:pPr>
              <w:spacing w:after="20"/>
              <w:ind w:left="20"/>
              <w:jc w:val="both"/>
            </w:pPr>
            <w:r>
              <w:rPr>
                <w:rFonts w:ascii="Times New Roman"/>
                <w:b w:val="false"/>
                <w:i w:val="false"/>
                <w:color w:val="000000"/>
                <w:sz w:val="20"/>
              </w:rPr>
              <w:t>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этом уравновешивающая нагрузка</w:t>
            </w:r>
          </w:p>
          <w:p>
            <w:pPr>
              <w:spacing w:after="20"/>
              <w:ind w:left="20"/>
              <w:jc w:val="both"/>
            </w:pPr>
            <w:r>
              <w:rPr>
                <w:rFonts w:ascii="Times New Roman"/>
                <w:b w:val="false"/>
                <w:i w:val="false"/>
                <w:color w:val="000000"/>
                <w:sz w:val="20"/>
              </w:rPr>
              <w:t>
на сиденье,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прочность сиденья: высота</w:t>
            </w:r>
          </w:p>
          <w:p>
            <w:pPr>
              <w:spacing w:after="20"/>
              <w:ind w:left="20"/>
              <w:jc w:val="both"/>
            </w:pPr>
            <w:r>
              <w:rPr>
                <w:rFonts w:ascii="Times New Roman"/>
                <w:b w:val="false"/>
                <w:i w:val="false"/>
                <w:color w:val="000000"/>
                <w:sz w:val="20"/>
              </w:rPr>
              <w:t>
падения груза,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прочность спинки и</w:t>
            </w:r>
          </w:p>
          <w:p>
            <w:pPr>
              <w:spacing w:after="20"/>
              <w:ind w:left="20"/>
              <w:jc w:val="both"/>
            </w:pPr>
            <w:r>
              <w:rPr>
                <w:rFonts w:ascii="Times New Roman"/>
                <w:b w:val="false"/>
                <w:i w:val="false"/>
                <w:color w:val="000000"/>
                <w:sz w:val="20"/>
              </w:rPr>
              <w:t>
подлокотника: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падения груза,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падения груза,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изделия при падении на</w:t>
            </w:r>
          </w:p>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и табуреты штабелируемые или</w:t>
            </w:r>
          </w:p>
          <w:p>
            <w:pPr>
              <w:spacing w:after="20"/>
              <w:ind w:left="20"/>
              <w:jc w:val="both"/>
            </w:pPr>
            <w:r>
              <w:rPr>
                <w:rFonts w:ascii="Times New Roman"/>
                <w:b w:val="false"/>
                <w:i w:val="false"/>
                <w:color w:val="000000"/>
                <w:sz w:val="20"/>
              </w:rPr>
              <w:t>
специальной конструкции, с ножками</w:t>
            </w:r>
          </w:p>
          <w:p>
            <w:pPr>
              <w:spacing w:after="20"/>
              <w:ind w:left="20"/>
              <w:jc w:val="both"/>
            </w:pPr>
            <w:r>
              <w:rPr>
                <w:rFonts w:ascii="Times New Roman"/>
                <w:b w:val="false"/>
                <w:i w:val="false"/>
                <w:color w:val="000000"/>
                <w:sz w:val="20"/>
              </w:rPr>
              <w:t>
или опорами длиной более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падения изделия,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падения изделия,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табуреты, пуфы</w:t>
            </w:r>
          </w:p>
          <w:p>
            <w:pPr>
              <w:spacing w:after="20"/>
              <w:ind w:left="20"/>
              <w:jc w:val="both"/>
            </w:pPr>
            <w:r>
              <w:rPr>
                <w:rFonts w:ascii="Times New Roman"/>
                <w:b w:val="false"/>
                <w:i w:val="false"/>
                <w:color w:val="000000"/>
                <w:sz w:val="20"/>
              </w:rPr>
              <w:t>
нештабелируемые, с роликовыми или</w:t>
            </w:r>
          </w:p>
          <w:p>
            <w:pPr>
              <w:spacing w:after="20"/>
              <w:ind w:left="20"/>
              <w:jc w:val="both"/>
            </w:pPr>
            <w:r>
              <w:rPr>
                <w:rFonts w:ascii="Times New Roman"/>
                <w:b w:val="false"/>
                <w:i w:val="false"/>
                <w:color w:val="000000"/>
                <w:sz w:val="20"/>
              </w:rPr>
              <w:t>
плавно вращающимися опорами, с</w:t>
            </w:r>
          </w:p>
          <w:p>
            <w:pPr>
              <w:spacing w:after="20"/>
              <w:ind w:left="20"/>
              <w:jc w:val="both"/>
            </w:pPr>
            <w:r>
              <w:rPr>
                <w:rFonts w:ascii="Times New Roman"/>
                <w:b w:val="false"/>
                <w:i w:val="false"/>
                <w:color w:val="000000"/>
                <w:sz w:val="20"/>
              </w:rPr>
              <w:t>
ножками или опорами длиной более</w:t>
            </w:r>
          </w:p>
          <w:p>
            <w:pPr>
              <w:spacing w:after="20"/>
              <w:ind w:left="20"/>
              <w:jc w:val="both"/>
            </w:pPr>
            <w:r>
              <w:rPr>
                <w:rFonts w:ascii="Times New Roman"/>
                <w:b w:val="false"/>
                <w:i w:val="false"/>
                <w:color w:val="000000"/>
                <w:sz w:val="20"/>
              </w:rPr>
              <w:t>
200 мм: плавно вращающимися опорами,</w:t>
            </w:r>
          </w:p>
          <w:p>
            <w:pPr>
              <w:spacing w:after="20"/>
              <w:ind w:left="20"/>
              <w:jc w:val="both"/>
            </w:pPr>
            <w:r>
              <w:rPr>
                <w:rFonts w:ascii="Times New Roman"/>
                <w:b w:val="false"/>
                <w:i w:val="false"/>
                <w:color w:val="000000"/>
                <w:sz w:val="20"/>
              </w:rPr>
              <w:t>
с ножками или опорами длиной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p>
            <w:pPr>
              <w:spacing w:after="20"/>
              <w:ind w:left="20"/>
              <w:jc w:val="both"/>
            </w:pPr>
            <w:r>
              <w:rPr>
                <w:rFonts w:ascii="Times New Roman"/>
                <w:b w:val="false"/>
                <w:i w:val="false"/>
                <w:color w:val="000000"/>
                <w:sz w:val="20"/>
              </w:rPr>
              <w:t>
высота падения изделия,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падения изделия.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табуреты, пуфы с ножками или</w:t>
            </w:r>
          </w:p>
          <w:p>
            <w:pPr>
              <w:spacing w:after="20"/>
              <w:ind w:left="20"/>
              <w:jc w:val="both"/>
            </w:pPr>
            <w:r>
              <w:rPr>
                <w:rFonts w:ascii="Times New Roman"/>
                <w:b w:val="false"/>
                <w:i w:val="false"/>
                <w:color w:val="000000"/>
                <w:sz w:val="20"/>
              </w:rPr>
              <w:t>
опорами длиной менее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падения изделия,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падения изделия,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деревянных стульев,</w:t>
            </w:r>
          </w:p>
          <w:p>
            <w:pPr>
              <w:spacing w:after="20"/>
              <w:ind w:left="20"/>
              <w:jc w:val="both"/>
            </w:pPr>
            <w:r>
              <w:rPr>
                <w:rFonts w:ascii="Times New Roman"/>
                <w:b w:val="false"/>
                <w:i w:val="false"/>
                <w:color w:val="000000"/>
                <w:sz w:val="20"/>
              </w:rPr>
              <w:t>
циклы качания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поворотных опор и опор</w:t>
            </w:r>
          </w:p>
          <w:p>
            <w:pPr>
              <w:spacing w:after="20"/>
              <w:ind w:left="20"/>
              <w:jc w:val="both"/>
            </w:pPr>
            <w:r>
              <w:rPr>
                <w:rFonts w:ascii="Times New Roman"/>
                <w:b w:val="false"/>
                <w:i w:val="false"/>
                <w:color w:val="000000"/>
                <w:sz w:val="20"/>
              </w:rPr>
              <w:t>
качения, циклы качения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ДЕТСКИЕ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град., не менее: для</w:t>
            </w:r>
          </w:p>
          <w:p>
            <w:pPr>
              <w:spacing w:after="20"/>
              <w:ind w:left="20"/>
              <w:jc w:val="both"/>
            </w:pPr>
            <w:r>
              <w:rPr>
                <w:rFonts w:ascii="Times New Roman"/>
                <w:b w:val="false"/>
                <w:i w:val="false"/>
                <w:color w:val="000000"/>
                <w:sz w:val="20"/>
              </w:rPr>
              <w:t>
ростовых номеров 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ростовых номеров 1, 2, 3 для</w:t>
            </w:r>
          </w:p>
          <w:p>
            <w:pPr>
              <w:spacing w:after="20"/>
              <w:ind w:left="20"/>
              <w:jc w:val="both"/>
            </w:pPr>
            <w:r>
              <w:rPr>
                <w:rFonts w:ascii="Times New Roman"/>
                <w:b w:val="false"/>
                <w:i w:val="false"/>
                <w:color w:val="000000"/>
                <w:sz w:val="20"/>
              </w:rPr>
              <w:t>
трансформируемых стульев, даН,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направлении "вперед"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направлении "назад", "влево",</w:t>
            </w:r>
          </w:p>
          <w:p>
            <w:pPr>
              <w:spacing w:after="20"/>
              <w:ind w:left="20"/>
              <w:jc w:val="both"/>
            </w:pPr>
            <w:r>
              <w:rPr>
                <w:rFonts w:ascii="Times New Roman"/>
                <w:b w:val="false"/>
                <w:i w:val="false"/>
                <w:color w:val="000000"/>
                <w:sz w:val="20"/>
              </w:rPr>
              <w:t>
"вправо"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каркаса трансформируемых</w:t>
            </w:r>
          </w:p>
          <w:p>
            <w:pPr>
              <w:spacing w:after="20"/>
              <w:ind w:left="20"/>
              <w:jc w:val="both"/>
            </w:pPr>
            <w:r>
              <w:rPr>
                <w:rFonts w:ascii="Times New Roman"/>
                <w:b w:val="false"/>
                <w:i w:val="false"/>
                <w:color w:val="000000"/>
                <w:sz w:val="20"/>
              </w:rPr>
              <w:t>
стульев в каждом направлении:</w:t>
            </w:r>
          </w:p>
          <w:p>
            <w:pPr>
              <w:spacing w:after="20"/>
              <w:ind w:left="20"/>
              <w:jc w:val="both"/>
            </w:pPr>
            <w:r>
              <w:rPr>
                <w:rFonts w:ascii="Times New Roman"/>
                <w:b w:val="false"/>
                <w:i w:val="false"/>
                <w:color w:val="000000"/>
                <w:sz w:val="20"/>
              </w:rPr>
              <w:t>
"вперед", "назад", "влево", "вправо"</w:t>
            </w:r>
          </w:p>
          <w:p>
            <w:pPr>
              <w:spacing w:after="20"/>
              <w:ind w:left="20"/>
              <w:jc w:val="both"/>
            </w:pPr>
            <w:r>
              <w:rPr>
                <w:rFonts w:ascii="Times New Roman"/>
                <w:b w:val="false"/>
                <w:i w:val="false"/>
                <w:color w:val="000000"/>
                <w:sz w:val="20"/>
              </w:rPr>
              <w:t>
Прочность стола и подножки</w:t>
            </w:r>
          </w:p>
          <w:p>
            <w:pPr>
              <w:spacing w:after="20"/>
              <w:ind w:left="20"/>
              <w:jc w:val="both"/>
            </w:pPr>
            <w:r>
              <w:rPr>
                <w:rFonts w:ascii="Times New Roman"/>
                <w:b w:val="false"/>
                <w:i w:val="false"/>
                <w:color w:val="000000"/>
                <w:sz w:val="20"/>
              </w:rPr>
              <w:t>
трансформируемого стула, циклы</w:t>
            </w:r>
          </w:p>
          <w:p>
            <w:pPr>
              <w:spacing w:after="20"/>
              <w:ind w:left="20"/>
              <w:jc w:val="both"/>
            </w:pPr>
            <w:r>
              <w:rPr>
                <w:rFonts w:ascii="Times New Roman"/>
                <w:b w:val="false"/>
                <w:i w:val="false"/>
                <w:color w:val="000000"/>
                <w:sz w:val="20"/>
              </w:rPr>
              <w:t>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падения</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сиденья стула к</w:t>
            </w:r>
          </w:p>
          <w:p>
            <w:pPr>
              <w:spacing w:after="20"/>
              <w:ind w:left="20"/>
              <w:jc w:val="both"/>
            </w:pPr>
            <w:r>
              <w:rPr>
                <w:rFonts w:ascii="Times New Roman"/>
                <w:b w:val="false"/>
                <w:i w:val="false"/>
                <w:color w:val="000000"/>
                <w:sz w:val="20"/>
              </w:rPr>
              <w:t>
металлическому каркасу, циклы</w:t>
            </w:r>
          </w:p>
          <w:p>
            <w:pPr>
              <w:spacing w:after="20"/>
              <w:ind w:left="20"/>
              <w:jc w:val="both"/>
            </w:pPr>
            <w:r>
              <w:rPr>
                <w:rFonts w:ascii="Times New Roman"/>
                <w:b w:val="false"/>
                <w:i w:val="false"/>
                <w:color w:val="000000"/>
                <w:sz w:val="20"/>
              </w:rPr>
              <w:t>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накладной спинки</w:t>
            </w:r>
          </w:p>
          <w:p>
            <w:pPr>
              <w:spacing w:after="20"/>
              <w:ind w:left="20"/>
              <w:jc w:val="both"/>
            </w:pPr>
            <w:r>
              <w:rPr>
                <w:rFonts w:ascii="Times New Roman"/>
                <w:b w:val="false"/>
                <w:i w:val="false"/>
                <w:color w:val="000000"/>
                <w:sz w:val="20"/>
              </w:rPr>
              <w:t>
стула к металлическому каркасу, даН,</w:t>
            </w:r>
          </w:p>
          <w:p>
            <w:pPr>
              <w:spacing w:after="20"/>
              <w:ind w:left="20"/>
              <w:jc w:val="both"/>
            </w:pPr>
            <w:r>
              <w:rPr>
                <w:rFonts w:ascii="Times New Roman"/>
                <w:b w:val="false"/>
                <w:i w:val="false"/>
                <w:color w:val="000000"/>
                <w:sz w:val="20"/>
              </w:rPr>
              <w:t>
для ростовых номеров 1,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стульев столярных,</w:t>
            </w:r>
          </w:p>
          <w:p>
            <w:pPr>
              <w:spacing w:after="20"/>
              <w:ind w:left="20"/>
              <w:jc w:val="both"/>
            </w:pPr>
            <w:r>
              <w:rPr>
                <w:rFonts w:ascii="Times New Roman"/>
                <w:b w:val="false"/>
                <w:i w:val="false"/>
                <w:color w:val="000000"/>
                <w:sz w:val="20"/>
              </w:rPr>
              <w:t>
гнутоклееных и, смешанной</w:t>
            </w:r>
          </w:p>
          <w:p>
            <w:pPr>
              <w:spacing w:after="20"/>
              <w:ind w:left="20"/>
              <w:jc w:val="both"/>
            </w:pPr>
            <w:r>
              <w:rPr>
                <w:rFonts w:ascii="Times New Roman"/>
                <w:b w:val="false"/>
                <w:i w:val="false"/>
                <w:color w:val="000000"/>
                <w:sz w:val="20"/>
              </w:rPr>
              <w:t>
конструкции, циклы качания:</w:t>
            </w:r>
          </w:p>
          <w:p>
            <w:pPr>
              <w:spacing w:after="20"/>
              <w:ind w:left="20"/>
              <w:jc w:val="both"/>
            </w:pPr>
            <w:r>
              <w:rPr>
                <w:rFonts w:ascii="Times New Roman"/>
                <w:b w:val="false"/>
                <w:i w:val="false"/>
                <w:color w:val="000000"/>
                <w:sz w:val="20"/>
              </w:rPr>
              <w:t>
для ростовых номеров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падении на пол стульев</w:t>
            </w:r>
          </w:p>
          <w:p>
            <w:pPr>
              <w:spacing w:after="20"/>
              <w:ind w:left="20"/>
              <w:jc w:val="both"/>
            </w:pPr>
            <w:r>
              <w:rPr>
                <w:rFonts w:ascii="Times New Roman"/>
                <w:b w:val="false"/>
                <w:i w:val="false"/>
                <w:color w:val="000000"/>
                <w:sz w:val="20"/>
              </w:rPr>
              <w:t>
ростовых номеров 00,0:</w:t>
            </w:r>
          </w:p>
          <w:p>
            <w:pPr>
              <w:spacing w:after="20"/>
              <w:ind w:left="20"/>
              <w:jc w:val="both"/>
            </w:pPr>
            <w:r>
              <w:rPr>
                <w:rFonts w:ascii="Times New Roman"/>
                <w:b w:val="false"/>
                <w:i w:val="false"/>
                <w:color w:val="000000"/>
                <w:sz w:val="20"/>
              </w:rPr>
              <w:t>
высота падения,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штабелируемых стульев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нештабелируемых стульев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сиденья,</w:t>
            </w:r>
          </w:p>
          <w:p>
            <w:pPr>
              <w:spacing w:after="20"/>
              <w:ind w:left="20"/>
              <w:jc w:val="both"/>
            </w:pPr>
            <w:r>
              <w:rPr>
                <w:rFonts w:ascii="Times New Roman"/>
                <w:b w:val="false"/>
                <w:i w:val="false"/>
                <w:color w:val="000000"/>
                <w:sz w:val="20"/>
              </w:rPr>
              <w:t>
даН, для ростовых номеров: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КРЕСЛА, ТАБУРЕТЫ СКЛАДНЫЕ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сиденья, циклы:</w:t>
            </w:r>
          </w:p>
          <w:p>
            <w:pPr>
              <w:spacing w:after="20"/>
              <w:ind w:left="20"/>
              <w:jc w:val="both"/>
            </w:pPr>
            <w:r>
              <w:rPr>
                <w:rFonts w:ascii="Times New Roman"/>
                <w:b w:val="false"/>
                <w:i w:val="false"/>
                <w:color w:val="000000"/>
                <w:sz w:val="20"/>
              </w:rPr>
              <w:t>
жесткого из ткани остаточная</w:t>
            </w:r>
          </w:p>
          <w:p>
            <w:pPr>
              <w:spacing w:after="20"/>
              <w:ind w:left="20"/>
              <w:jc w:val="both"/>
            </w:pPr>
            <w:r>
              <w:rPr>
                <w:rFonts w:ascii="Times New Roman"/>
                <w:b w:val="false"/>
                <w:i w:val="false"/>
                <w:color w:val="000000"/>
                <w:sz w:val="20"/>
              </w:rPr>
              <w:t>
деформация между опорами (ножками),</w:t>
            </w:r>
          </w:p>
          <w:p>
            <w:pPr>
              <w:spacing w:after="20"/>
              <w:ind w:left="20"/>
              <w:jc w:val="both"/>
            </w:pPr>
            <w:r>
              <w:rPr>
                <w:rFonts w:ascii="Times New Roman"/>
                <w:b w:val="false"/>
                <w:i w:val="false"/>
                <w:color w:val="000000"/>
                <w:sz w:val="20"/>
              </w:rPr>
              <w:t>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спинки, циклы:</w:t>
            </w:r>
          </w:p>
          <w:p>
            <w:pPr>
              <w:spacing w:after="20"/>
              <w:ind w:left="20"/>
              <w:jc w:val="both"/>
            </w:pPr>
            <w:r>
              <w:rPr>
                <w:rFonts w:ascii="Times New Roman"/>
                <w:b w:val="false"/>
                <w:i w:val="false"/>
                <w:color w:val="000000"/>
                <w:sz w:val="20"/>
              </w:rPr>
              <w:t>
жесткой из ткани Долговечность</w:t>
            </w:r>
          </w:p>
          <w:p>
            <w:pPr>
              <w:spacing w:after="20"/>
              <w:ind w:left="20"/>
              <w:jc w:val="both"/>
            </w:pPr>
            <w:r>
              <w:rPr>
                <w:rFonts w:ascii="Times New Roman"/>
                <w:b w:val="false"/>
                <w:i w:val="false"/>
                <w:color w:val="000000"/>
                <w:sz w:val="20"/>
              </w:rPr>
              <w:t>
подлокотников,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действием вертикальной нагрузки</w:t>
            </w:r>
          </w:p>
          <w:p>
            <w:pPr>
              <w:spacing w:after="20"/>
              <w:ind w:left="20"/>
              <w:jc w:val="both"/>
            </w:pPr>
            <w:r>
              <w:rPr>
                <w:rFonts w:ascii="Times New Roman"/>
                <w:b w:val="false"/>
                <w:i w:val="false"/>
                <w:color w:val="000000"/>
                <w:sz w:val="20"/>
              </w:rPr>
              <w:t>
Под действием горизонтальной</w:t>
            </w:r>
          </w:p>
          <w:p>
            <w:pPr>
              <w:spacing w:after="20"/>
              <w:ind w:left="20"/>
              <w:jc w:val="both"/>
            </w:pPr>
            <w:r>
              <w:rPr>
                <w:rFonts w:ascii="Times New Roman"/>
                <w:b w:val="false"/>
                <w:i w:val="false"/>
                <w:color w:val="000000"/>
                <w:sz w:val="20"/>
              </w:rPr>
              <w:t>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УЧЕНИЧЕСКИЕ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град., не менее</w:t>
            </w:r>
          </w:p>
          <w:p>
            <w:pPr>
              <w:spacing w:after="20"/>
              <w:ind w:left="20"/>
              <w:jc w:val="both"/>
            </w:pPr>
            <w:r>
              <w:rPr>
                <w:rFonts w:ascii="Times New Roman"/>
                <w:b w:val="false"/>
                <w:i w:val="false"/>
                <w:color w:val="000000"/>
                <w:sz w:val="20"/>
              </w:rPr>
              <w:t>
Статическая прочность крепления</w:t>
            </w:r>
          </w:p>
          <w:p>
            <w:pPr>
              <w:spacing w:after="20"/>
              <w:ind w:left="20"/>
              <w:jc w:val="both"/>
            </w:pPr>
            <w:r>
              <w:rPr>
                <w:rFonts w:ascii="Times New Roman"/>
                <w:b w:val="false"/>
                <w:i w:val="false"/>
                <w:color w:val="000000"/>
                <w:sz w:val="20"/>
              </w:rPr>
              <w:t>
накладной спинки стула к каркасу,</w:t>
            </w:r>
          </w:p>
          <w:p>
            <w:pPr>
              <w:spacing w:after="20"/>
              <w:ind w:left="20"/>
              <w:jc w:val="both"/>
            </w:pPr>
            <w:r>
              <w:rPr>
                <w:rFonts w:ascii="Times New Roman"/>
                <w:b w:val="false"/>
                <w:i w:val="false"/>
                <w:color w:val="000000"/>
                <w:sz w:val="20"/>
              </w:rPr>
              <w:t>
даН, не менее, для стульев номеров:</w:t>
            </w:r>
          </w:p>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сиденья к</w:t>
            </w:r>
          </w:p>
          <w:p>
            <w:pPr>
              <w:spacing w:after="20"/>
              <w:ind w:left="20"/>
              <w:jc w:val="both"/>
            </w:pPr>
            <w:r>
              <w:rPr>
                <w:rFonts w:ascii="Times New Roman"/>
                <w:b w:val="false"/>
                <w:i w:val="false"/>
                <w:color w:val="000000"/>
                <w:sz w:val="20"/>
              </w:rPr>
              <w:t>
металлическому каркасу, циклы</w:t>
            </w:r>
          </w:p>
          <w:p>
            <w:pPr>
              <w:spacing w:after="20"/>
              <w:ind w:left="20"/>
              <w:jc w:val="both"/>
            </w:pPr>
            <w:r>
              <w:rPr>
                <w:rFonts w:ascii="Times New Roman"/>
                <w:b w:val="false"/>
                <w:i w:val="false"/>
                <w:color w:val="000000"/>
                <w:sz w:val="20"/>
              </w:rPr>
              <w:t>
нагружения для стульев номеров:</w:t>
            </w:r>
          </w:p>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деревянных стульев:</w:t>
            </w:r>
          </w:p>
          <w:p>
            <w:pPr>
              <w:spacing w:after="20"/>
              <w:ind w:left="20"/>
              <w:jc w:val="both"/>
            </w:pPr>
            <w:r>
              <w:rPr>
                <w:rFonts w:ascii="Times New Roman"/>
                <w:b w:val="false"/>
                <w:i w:val="false"/>
                <w:color w:val="000000"/>
                <w:sz w:val="20"/>
              </w:rPr>
              <w:t>
циклы качания Статическая прочность</w:t>
            </w:r>
          </w:p>
          <w:p>
            <w:pPr>
              <w:spacing w:after="20"/>
              <w:ind w:left="20"/>
              <w:jc w:val="both"/>
            </w:pPr>
            <w:r>
              <w:rPr>
                <w:rFonts w:ascii="Times New Roman"/>
                <w:b w:val="false"/>
                <w:i w:val="false"/>
                <w:color w:val="000000"/>
                <w:sz w:val="20"/>
              </w:rPr>
              <w:t>
сиденья стула на металлическом</w:t>
            </w:r>
          </w:p>
          <w:p>
            <w:pPr>
              <w:spacing w:after="20"/>
              <w:ind w:left="20"/>
              <w:jc w:val="both"/>
            </w:pPr>
            <w:r>
              <w:rPr>
                <w:rFonts w:ascii="Times New Roman"/>
                <w:b w:val="false"/>
                <w:i w:val="false"/>
                <w:color w:val="000000"/>
                <w:sz w:val="20"/>
              </w:rPr>
              <w:t>
каркасе, даН, не менее, для стульев</w:t>
            </w:r>
          </w:p>
          <w:p>
            <w:pPr>
              <w:spacing w:after="20"/>
              <w:ind w:left="20"/>
              <w:jc w:val="both"/>
            </w:pPr>
            <w:r>
              <w:rPr>
                <w:rFonts w:ascii="Times New Roman"/>
                <w:b w:val="false"/>
                <w:i w:val="false"/>
                <w:color w:val="000000"/>
                <w:sz w:val="20"/>
              </w:rPr>
              <w:t>
номеров: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при падении на пол:</w:t>
            </w:r>
          </w:p>
          <w:p>
            <w:pPr>
              <w:spacing w:after="20"/>
              <w:ind w:left="20"/>
              <w:jc w:val="both"/>
            </w:pPr>
            <w:r>
              <w:rPr>
                <w:rFonts w:ascii="Times New Roman"/>
                <w:b w:val="false"/>
                <w:i w:val="false"/>
                <w:color w:val="000000"/>
                <w:sz w:val="20"/>
              </w:rPr>
              <w:t>
число падений на каждую (переднюю и</w:t>
            </w:r>
          </w:p>
          <w:p>
            <w:pPr>
              <w:spacing w:after="20"/>
              <w:ind w:left="20"/>
              <w:jc w:val="both"/>
            </w:pPr>
            <w:r>
              <w:rPr>
                <w:rFonts w:ascii="Times New Roman"/>
                <w:b w:val="false"/>
                <w:i w:val="false"/>
                <w:color w:val="000000"/>
                <w:sz w:val="20"/>
              </w:rPr>
              <w:t>
заднюю) ножки высота падения, мм:</w:t>
            </w:r>
          </w:p>
          <w:p>
            <w:pPr>
              <w:spacing w:after="20"/>
              <w:ind w:left="20"/>
              <w:jc w:val="both"/>
            </w:pPr>
            <w:r>
              <w:rPr>
                <w:rFonts w:ascii="Times New Roman"/>
                <w:b w:val="false"/>
                <w:i w:val="false"/>
                <w:color w:val="000000"/>
                <w:sz w:val="20"/>
              </w:rPr>
              <w:t>
- штабелируемых стульев</w:t>
            </w:r>
          </w:p>
          <w:p>
            <w:pPr>
              <w:spacing w:after="20"/>
              <w:ind w:left="20"/>
              <w:jc w:val="both"/>
            </w:pPr>
            <w:r>
              <w:rPr>
                <w:rFonts w:ascii="Times New Roman"/>
                <w:b w:val="false"/>
                <w:i w:val="false"/>
                <w:color w:val="000000"/>
                <w:sz w:val="20"/>
              </w:rPr>
              <w:t>
- нештабелируемых стульев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конструкции:</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кроватей с навесными спинками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кроватей с опорными спинками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опорных</w:t>
            </w:r>
          </w:p>
          <w:p>
            <w:pPr>
              <w:spacing w:after="20"/>
              <w:ind w:left="20"/>
              <w:jc w:val="both"/>
            </w:pPr>
            <w:r>
              <w:rPr>
                <w:rFonts w:ascii="Times New Roman"/>
                <w:b w:val="false"/>
                <w:i w:val="false"/>
                <w:color w:val="000000"/>
                <w:sz w:val="20"/>
              </w:rPr>
              <w:t>
элементов к царгам,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соединения опорных спинок</w:t>
            </w:r>
          </w:p>
          <w:p>
            <w:pPr>
              <w:spacing w:after="20"/>
              <w:ind w:left="20"/>
              <w:jc w:val="both"/>
            </w:pPr>
            <w:r>
              <w:rPr>
                <w:rFonts w:ascii="Times New Roman"/>
                <w:b w:val="false"/>
                <w:i w:val="false"/>
                <w:color w:val="000000"/>
                <w:sz w:val="20"/>
              </w:rPr>
              <w:t>
кроватей с царгами (на каждое</w:t>
            </w:r>
          </w:p>
          <w:p>
            <w:pPr>
              <w:spacing w:after="20"/>
              <w:ind w:left="20"/>
              <w:jc w:val="both"/>
            </w:pPr>
            <w:r>
              <w:rPr>
                <w:rFonts w:ascii="Times New Roman"/>
                <w:b w:val="false"/>
                <w:i w:val="false"/>
                <w:color w:val="000000"/>
                <w:sz w:val="20"/>
              </w:rPr>
              <w:t>
соединение),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царг,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прочность оснований, циклы</w:t>
            </w:r>
          </w:p>
          <w:p>
            <w:pPr>
              <w:spacing w:after="20"/>
              <w:ind w:left="20"/>
              <w:jc w:val="both"/>
            </w:pPr>
            <w:r>
              <w:rPr>
                <w:rFonts w:ascii="Times New Roman"/>
                <w:b w:val="false"/>
                <w:i w:val="false"/>
                <w:color w:val="000000"/>
                <w:sz w:val="20"/>
              </w:rPr>
              <w:t>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гибких и эластичных</w:t>
            </w:r>
          </w:p>
          <w:p>
            <w:pPr>
              <w:spacing w:after="20"/>
              <w:ind w:left="20"/>
              <w:jc w:val="both"/>
            </w:pPr>
            <w:r>
              <w:rPr>
                <w:rFonts w:ascii="Times New Roman"/>
                <w:b w:val="false"/>
                <w:i w:val="false"/>
                <w:color w:val="000000"/>
                <w:sz w:val="20"/>
              </w:rPr>
              <w:t>
оснований:</w:t>
            </w:r>
          </w:p>
          <w:p>
            <w:pPr>
              <w:spacing w:after="20"/>
              <w:ind w:left="20"/>
              <w:jc w:val="both"/>
            </w:pPr>
            <w:r>
              <w:rPr>
                <w:rFonts w:ascii="Times New Roman"/>
                <w:b w:val="false"/>
                <w:i w:val="false"/>
                <w:color w:val="000000"/>
                <w:sz w:val="20"/>
              </w:rPr>
              <w:t>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деформация,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трансформации встроенных</w:t>
            </w:r>
          </w:p>
          <w:p>
            <w:pPr>
              <w:spacing w:after="20"/>
              <w:ind w:left="20"/>
              <w:jc w:val="both"/>
            </w:pPr>
            <w:r>
              <w:rPr>
                <w:rFonts w:ascii="Times New Roman"/>
                <w:b w:val="false"/>
                <w:i w:val="false"/>
                <w:color w:val="000000"/>
                <w:sz w:val="20"/>
              </w:rPr>
              <w:t>
кроватей, даН,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встроенных кроватей при</w:t>
            </w:r>
          </w:p>
          <w:p>
            <w:pPr>
              <w:spacing w:after="20"/>
              <w:ind w:left="20"/>
              <w:jc w:val="both"/>
            </w:pPr>
            <w:r>
              <w:rPr>
                <w:rFonts w:ascii="Times New Roman"/>
                <w:b w:val="false"/>
                <w:i w:val="false"/>
                <w:color w:val="000000"/>
                <w:sz w:val="20"/>
              </w:rPr>
              <w:t>
падении, циклы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ДВУХЪЯРУСНЫЕ КРОВАТИ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даН,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ограждения верхнего яруса,</w:t>
            </w:r>
          </w:p>
          <w:p>
            <w:pPr>
              <w:spacing w:after="20"/>
              <w:ind w:left="20"/>
              <w:jc w:val="both"/>
            </w:pPr>
            <w:r>
              <w:rPr>
                <w:rFonts w:ascii="Times New Roman"/>
                <w:b w:val="false"/>
                <w:i w:val="false"/>
                <w:color w:val="000000"/>
                <w:sz w:val="20"/>
              </w:rPr>
              <w:t>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верхнего яруса,</w:t>
            </w:r>
          </w:p>
          <w:p>
            <w:pPr>
              <w:spacing w:after="20"/>
              <w:ind w:left="20"/>
              <w:jc w:val="both"/>
            </w:pPr>
            <w:r>
              <w:rPr>
                <w:rFonts w:ascii="Times New Roman"/>
                <w:b w:val="false"/>
                <w:i w:val="false"/>
                <w:color w:val="000000"/>
                <w:sz w:val="20"/>
              </w:rPr>
              <w:t>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конструкции, циклы</w:t>
            </w:r>
          </w:p>
          <w:p>
            <w:pPr>
              <w:spacing w:after="20"/>
              <w:ind w:left="20"/>
              <w:jc w:val="both"/>
            </w:pPr>
            <w:r>
              <w:rPr>
                <w:rFonts w:ascii="Times New Roman"/>
                <w:b w:val="false"/>
                <w:i w:val="false"/>
                <w:color w:val="000000"/>
                <w:sz w:val="20"/>
              </w:rPr>
              <w:t>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основания, циклы</w:t>
            </w:r>
          </w:p>
          <w:p>
            <w:pPr>
              <w:spacing w:after="20"/>
              <w:ind w:left="20"/>
              <w:jc w:val="both"/>
            </w:pPr>
            <w:r>
              <w:rPr>
                <w:rFonts w:ascii="Times New Roman"/>
                <w:b w:val="false"/>
                <w:i w:val="false"/>
                <w:color w:val="000000"/>
                <w:sz w:val="20"/>
              </w:rPr>
              <w:t>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основания, циклы</w:t>
            </w:r>
          </w:p>
          <w:p>
            <w:pPr>
              <w:spacing w:after="20"/>
              <w:ind w:left="20"/>
              <w:jc w:val="both"/>
            </w:pPr>
            <w:r>
              <w:rPr>
                <w:rFonts w:ascii="Times New Roman"/>
                <w:b w:val="false"/>
                <w:i w:val="false"/>
                <w:color w:val="000000"/>
                <w:sz w:val="20"/>
              </w:rPr>
              <w:t>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крепления</w:t>
            </w:r>
          </w:p>
          <w:p>
            <w:pPr>
              <w:spacing w:after="20"/>
              <w:ind w:left="20"/>
              <w:jc w:val="both"/>
            </w:pPr>
            <w:r>
              <w:rPr>
                <w:rFonts w:ascii="Times New Roman"/>
                <w:b w:val="false"/>
                <w:i w:val="false"/>
                <w:color w:val="000000"/>
                <w:sz w:val="20"/>
              </w:rPr>
              <w:t>
лестницы, даН:</w:t>
            </w:r>
          </w:p>
          <w:p>
            <w:pPr>
              <w:spacing w:after="20"/>
              <w:ind w:left="20"/>
              <w:jc w:val="both"/>
            </w:pPr>
            <w:r>
              <w:rPr>
                <w:rFonts w:ascii="Times New Roman"/>
                <w:b w:val="false"/>
                <w:i w:val="false"/>
                <w:color w:val="000000"/>
                <w:sz w:val="20"/>
              </w:rPr>
              <w:t>
вертикальная нагрузка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горизонтальная нагрузка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каждой ступени</w:t>
            </w:r>
          </w:p>
          <w:p>
            <w:pPr>
              <w:spacing w:after="20"/>
              <w:ind w:left="20"/>
              <w:jc w:val="both"/>
            </w:pPr>
            <w:r>
              <w:rPr>
                <w:rFonts w:ascii="Times New Roman"/>
                <w:b w:val="false"/>
                <w:i w:val="false"/>
                <w:color w:val="000000"/>
                <w:sz w:val="20"/>
              </w:rPr>
              <w:t>
лестницы,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КРОВАТИ, ТИП I</w:t>
            </w:r>
          </w:p>
          <w:p>
            <w:pPr>
              <w:spacing w:after="20"/>
              <w:ind w:left="20"/>
              <w:jc w:val="both"/>
            </w:pPr>
            <w:r>
              <w:rPr>
                <w:rFonts w:ascii="Times New Roman"/>
                <w:b w:val="false"/>
                <w:i w:val="false"/>
                <w:color w:val="000000"/>
                <w:sz w:val="20"/>
              </w:rPr>
              <w:t>
(для детей до 3-х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даН,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Деформируемость стоек ограждения под</w:t>
            </w:r>
          </w:p>
          <w:p>
            <w:pPr>
              <w:spacing w:after="20"/>
              <w:ind w:left="20"/>
              <w:jc w:val="both"/>
            </w:pPr>
            <w:r>
              <w:rPr>
                <w:rFonts w:ascii="Times New Roman"/>
                <w:b w:val="false"/>
                <w:i w:val="false"/>
                <w:color w:val="000000"/>
                <w:sz w:val="20"/>
              </w:rPr>
              <w:t>
нагрузкой,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стоек при испытании на</w:t>
            </w:r>
          </w:p>
          <w:p>
            <w:pPr>
              <w:spacing w:after="20"/>
              <w:ind w:left="20"/>
              <w:jc w:val="both"/>
            </w:pPr>
            <w:r>
              <w:rPr>
                <w:rFonts w:ascii="Times New Roman"/>
                <w:b w:val="false"/>
                <w:i w:val="false"/>
                <w:color w:val="000000"/>
                <w:sz w:val="20"/>
              </w:rPr>
              <w:t>
изгиб,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основания в каждой точке</w:t>
            </w:r>
          </w:p>
          <w:p>
            <w:pPr>
              <w:spacing w:after="20"/>
              <w:ind w:left="20"/>
              <w:jc w:val="both"/>
            </w:pPr>
            <w:r>
              <w:rPr>
                <w:rFonts w:ascii="Times New Roman"/>
                <w:b w:val="false"/>
                <w:i w:val="false"/>
                <w:color w:val="000000"/>
                <w:sz w:val="20"/>
              </w:rPr>
              <w:t>
нагружения,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w:t>
            </w:r>
          </w:p>
          <w:p>
            <w:pPr>
              <w:spacing w:after="20"/>
              <w:ind w:left="20"/>
              <w:jc w:val="both"/>
            </w:pPr>
            <w:r>
              <w:rPr>
                <w:rFonts w:ascii="Times New Roman"/>
                <w:b w:val="false"/>
                <w:i w:val="false"/>
                <w:color w:val="000000"/>
                <w:sz w:val="20"/>
              </w:rPr>
              <w:t>
циклы нагружения деформация, мм,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КРОВАТИ, ТИП II</w:t>
            </w:r>
          </w:p>
          <w:p>
            <w:pPr>
              <w:spacing w:after="20"/>
              <w:ind w:left="20"/>
              <w:jc w:val="both"/>
            </w:pPr>
            <w:r>
              <w:rPr>
                <w:rFonts w:ascii="Times New Roman"/>
                <w:b w:val="false"/>
                <w:i w:val="false"/>
                <w:color w:val="000000"/>
                <w:sz w:val="20"/>
              </w:rPr>
              <w:t>
(для детей от 3-х до 7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циклы нагружения</w:t>
            </w:r>
          </w:p>
          <w:p>
            <w:pPr>
              <w:spacing w:after="20"/>
              <w:ind w:left="20"/>
              <w:jc w:val="both"/>
            </w:pPr>
            <w:r>
              <w:rPr>
                <w:rFonts w:ascii="Times New Roman"/>
                <w:b w:val="false"/>
                <w:i w:val="false"/>
                <w:color w:val="000000"/>
                <w:sz w:val="20"/>
              </w:rPr>
              <w:t>
деформация,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опорными спинками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навесными спинками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основания в каждой</w:t>
            </w:r>
          </w:p>
          <w:p>
            <w:pPr>
              <w:spacing w:after="20"/>
              <w:ind w:left="20"/>
              <w:jc w:val="both"/>
            </w:pPr>
            <w:r>
              <w:rPr>
                <w:rFonts w:ascii="Times New Roman"/>
                <w:b w:val="false"/>
                <w:i w:val="false"/>
                <w:color w:val="000000"/>
                <w:sz w:val="20"/>
              </w:rPr>
              <w:t>
испытываемой точке, циклы</w:t>
            </w:r>
          </w:p>
          <w:p>
            <w:pPr>
              <w:spacing w:after="20"/>
              <w:ind w:left="20"/>
              <w:jc w:val="both"/>
            </w:pPr>
            <w:r>
              <w:rPr>
                <w:rFonts w:ascii="Times New Roman"/>
                <w:b w:val="false"/>
                <w:i w:val="false"/>
                <w:color w:val="000000"/>
                <w:sz w:val="20"/>
              </w:rPr>
              <w:t>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ЭЛЕМЕНТЫ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пружинных мягких</w:t>
            </w:r>
          </w:p>
          <w:p>
            <w:pPr>
              <w:spacing w:after="20"/>
              <w:ind w:left="20"/>
              <w:jc w:val="both"/>
            </w:pPr>
            <w:r>
              <w:rPr>
                <w:rFonts w:ascii="Times New Roman"/>
                <w:b w:val="false"/>
                <w:i w:val="false"/>
                <w:color w:val="000000"/>
                <w:sz w:val="20"/>
              </w:rPr>
              <w:t>
элементов, используемых в качестве</w:t>
            </w:r>
          </w:p>
          <w:p>
            <w:pPr>
              <w:spacing w:after="20"/>
              <w:ind w:left="20"/>
              <w:jc w:val="both"/>
            </w:pPr>
            <w:r>
              <w:rPr>
                <w:rFonts w:ascii="Times New Roman"/>
                <w:b w:val="false"/>
                <w:i w:val="false"/>
                <w:color w:val="000000"/>
                <w:sz w:val="20"/>
              </w:rPr>
              <w:t>
спального места:</w:t>
            </w:r>
          </w:p>
          <w:p>
            <w:pPr>
              <w:spacing w:after="20"/>
              <w:ind w:left="20"/>
              <w:jc w:val="both"/>
            </w:pPr>
            <w:r>
              <w:rPr>
                <w:rFonts w:ascii="Times New Roman"/>
                <w:b w:val="false"/>
                <w:i w:val="false"/>
                <w:color w:val="000000"/>
                <w:sz w:val="20"/>
              </w:rPr>
              <w:t>
циклы нагружения усадка, мм,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односторонней мягкости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двусторонней мягкости</w:t>
            </w:r>
          </w:p>
          <w:p>
            <w:pPr>
              <w:spacing w:after="20"/>
              <w:ind w:left="20"/>
              <w:jc w:val="both"/>
            </w:pPr>
            <w:r>
              <w:rPr>
                <w:rFonts w:ascii="Times New Roman"/>
                <w:b w:val="false"/>
                <w:i w:val="false"/>
                <w:color w:val="000000"/>
                <w:sz w:val="20"/>
              </w:rPr>
              <w:t>
неравномерность усадки мягкого</w:t>
            </w:r>
          </w:p>
          <w:p>
            <w:pPr>
              <w:spacing w:after="20"/>
              <w:ind w:left="20"/>
              <w:jc w:val="both"/>
            </w:pPr>
            <w:r>
              <w:rPr>
                <w:rFonts w:ascii="Times New Roman"/>
                <w:b w:val="false"/>
                <w:i w:val="false"/>
                <w:color w:val="000000"/>
                <w:sz w:val="20"/>
              </w:rPr>
              <w:t>
элемента односторонней и двусто-</w:t>
            </w:r>
          </w:p>
          <w:p>
            <w:pPr>
              <w:spacing w:after="20"/>
              <w:ind w:left="20"/>
              <w:jc w:val="both"/>
            </w:pPr>
            <w:r>
              <w:rPr>
                <w:rFonts w:ascii="Times New Roman"/>
                <w:b w:val="false"/>
                <w:i w:val="false"/>
                <w:color w:val="000000"/>
                <w:sz w:val="20"/>
              </w:rPr>
              <w:t>
ронней мягкости, мм,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деформация беспружинных</w:t>
            </w:r>
          </w:p>
          <w:p>
            <w:pPr>
              <w:spacing w:after="20"/>
              <w:ind w:left="20"/>
              <w:jc w:val="both"/>
            </w:pPr>
            <w:r>
              <w:rPr>
                <w:rFonts w:ascii="Times New Roman"/>
                <w:b w:val="false"/>
                <w:i w:val="false"/>
                <w:color w:val="000000"/>
                <w:sz w:val="20"/>
              </w:rPr>
              <w:t>
мягких элементов, %,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ДИВАНЫ, ДИВАНЫ-КРОВАТИ, КРЕСЛА ДЛЯ</w:t>
            </w:r>
          </w:p>
          <w:p>
            <w:pPr>
              <w:spacing w:after="20"/>
              <w:ind w:left="20"/>
              <w:jc w:val="both"/>
            </w:pPr>
            <w:r>
              <w:rPr>
                <w:rFonts w:ascii="Times New Roman"/>
                <w:b w:val="false"/>
                <w:i w:val="false"/>
                <w:color w:val="000000"/>
                <w:sz w:val="20"/>
              </w:rPr>
              <w:t>
ОТДЫХА, КРЕСЛА-КРОВАТИ, КУШЕТКИ,</w:t>
            </w:r>
          </w:p>
          <w:p>
            <w:pPr>
              <w:spacing w:after="20"/>
              <w:ind w:left="20"/>
              <w:jc w:val="both"/>
            </w:pPr>
            <w:r>
              <w:rPr>
                <w:rFonts w:ascii="Times New Roman"/>
                <w:b w:val="false"/>
                <w:i w:val="false"/>
                <w:color w:val="000000"/>
                <w:sz w:val="20"/>
              </w:rPr>
              <w:t>
ТАХТЫ, СКАМЬИ, БАНКЕТКИ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w:t>
            </w:r>
          </w:p>
          <w:p>
            <w:pPr>
              <w:spacing w:after="20"/>
              <w:ind w:left="20"/>
              <w:jc w:val="both"/>
            </w:pPr>
            <w:r>
              <w:rPr>
                <w:rFonts w:ascii="Times New Roman"/>
                <w:b w:val="false"/>
                <w:i w:val="false"/>
                <w:color w:val="000000"/>
                <w:sz w:val="20"/>
              </w:rPr>
              <w:t>
одноместных изделий для сидения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направлениях:</w:t>
            </w:r>
          </w:p>
          <w:p>
            <w:pPr>
              <w:spacing w:after="20"/>
              <w:ind w:left="20"/>
              <w:jc w:val="both"/>
            </w:pPr>
            <w:r>
              <w:rPr>
                <w:rFonts w:ascii="Times New Roman"/>
                <w:b w:val="false"/>
                <w:i w:val="false"/>
                <w:color w:val="000000"/>
                <w:sz w:val="20"/>
              </w:rPr>
              <w:t>
вперед, даН, не менее назад, даН, не</w:t>
            </w:r>
          </w:p>
          <w:p>
            <w:pPr>
              <w:spacing w:after="20"/>
              <w:ind w:left="20"/>
              <w:jc w:val="both"/>
            </w:pPr>
            <w:r>
              <w:rPr>
                <w:rFonts w:ascii="Times New Roman"/>
                <w:b w:val="false"/>
                <w:i w:val="false"/>
                <w:color w:val="000000"/>
                <w:sz w:val="20"/>
              </w:rPr>
              <w:t>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вбок:</w:t>
            </w:r>
          </w:p>
          <w:p>
            <w:pPr>
              <w:spacing w:after="20"/>
              <w:ind w:left="20"/>
              <w:jc w:val="both"/>
            </w:pPr>
            <w:r>
              <w:rPr>
                <w:rFonts w:ascii="Times New Roman"/>
                <w:b w:val="false"/>
                <w:i w:val="false"/>
                <w:color w:val="000000"/>
                <w:sz w:val="20"/>
              </w:rPr>
              <w:t>
для изделий без боковин</w:t>
            </w:r>
          </w:p>
          <w:p>
            <w:pPr>
              <w:spacing w:after="20"/>
              <w:ind w:left="20"/>
              <w:jc w:val="both"/>
            </w:pPr>
            <w:r>
              <w:rPr>
                <w:rFonts w:ascii="Times New Roman"/>
                <w:b w:val="false"/>
                <w:i w:val="false"/>
                <w:color w:val="000000"/>
                <w:sz w:val="20"/>
              </w:rPr>
              <w:t>
(подлокотников), даН, не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изделий с боковинами</w:t>
            </w:r>
          </w:p>
          <w:p>
            <w:pPr>
              <w:spacing w:after="20"/>
              <w:ind w:left="20"/>
              <w:jc w:val="both"/>
            </w:pPr>
            <w:r>
              <w:rPr>
                <w:rFonts w:ascii="Times New Roman"/>
                <w:b w:val="false"/>
                <w:i w:val="false"/>
                <w:color w:val="000000"/>
                <w:sz w:val="20"/>
              </w:rPr>
              <w:t>
(подлокотниками) под действием</w:t>
            </w:r>
          </w:p>
          <w:p>
            <w:pPr>
              <w:spacing w:after="20"/>
              <w:ind w:left="20"/>
              <w:jc w:val="both"/>
            </w:pPr>
            <w:r>
              <w:rPr>
                <w:rFonts w:ascii="Times New Roman"/>
                <w:b w:val="false"/>
                <w:i w:val="false"/>
                <w:color w:val="000000"/>
                <w:sz w:val="20"/>
              </w:rPr>
              <w:t>
груза массой 35 кг многоместных</w:t>
            </w:r>
          </w:p>
          <w:p>
            <w:pPr>
              <w:spacing w:after="20"/>
              <w:ind w:left="20"/>
              <w:jc w:val="both"/>
            </w:pPr>
            <w:r>
              <w:rPr>
                <w:rFonts w:ascii="Times New Roman"/>
                <w:b w:val="false"/>
                <w:i w:val="false"/>
                <w:color w:val="000000"/>
                <w:sz w:val="20"/>
              </w:rPr>
              <w:t>
изделий для сидения в направлениях: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вперед и назад, даН, не менее</w:t>
            </w:r>
          </w:p>
          <w:p>
            <w:pPr>
              <w:spacing w:after="20"/>
              <w:ind w:left="20"/>
              <w:jc w:val="both"/>
            </w:pPr>
            <w:r>
              <w:rPr>
                <w:rFonts w:ascii="Times New Roman"/>
                <w:b w:val="false"/>
                <w:i w:val="false"/>
                <w:color w:val="000000"/>
                <w:sz w:val="20"/>
              </w:rPr>
              <w:t>
трансформируемых изделий для лежания</w:t>
            </w:r>
          </w:p>
          <w:p>
            <w:pPr>
              <w:spacing w:after="20"/>
              <w:ind w:left="20"/>
              <w:jc w:val="both"/>
            </w:pPr>
            <w:r>
              <w:rPr>
                <w:rFonts w:ascii="Times New Roman"/>
                <w:b w:val="false"/>
                <w:i w:val="false"/>
                <w:color w:val="000000"/>
                <w:sz w:val="20"/>
              </w:rPr>
              <w:t>
под действием двух грузов массой 60</w:t>
            </w:r>
          </w:p>
          <w:p>
            <w:pPr>
              <w:spacing w:after="20"/>
              <w:ind w:left="20"/>
              <w:jc w:val="both"/>
            </w:pPr>
            <w:r>
              <w:rPr>
                <w:rFonts w:ascii="Times New Roman"/>
                <w:b w:val="false"/>
                <w:i w:val="false"/>
                <w:color w:val="000000"/>
                <w:sz w:val="20"/>
              </w:rPr>
              <w:t>
кг каждый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Устойчиво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навесных</w:t>
            </w:r>
          </w:p>
          <w:p>
            <w:pPr>
              <w:spacing w:after="20"/>
              <w:ind w:left="20"/>
              <w:jc w:val="both"/>
            </w:pPr>
            <w:r>
              <w:rPr>
                <w:rFonts w:ascii="Times New Roman"/>
                <w:b w:val="false"/>
                <w:i w:val="false"/>
                <w:color w:val="000000"/>
                <w:sz w:val="20"/>
              </w:rPr>
              <w:t>
боковин:</w:t>
            </w:r>
          </w:p>
          <w:p>
            <w:pPr>
              <w:spacing w:after="20"/>
              <w:ind w:left="20"/>
              <w:jc w:val="both"/>
            </w:pPr>
            <w:r>
              <w:rPr>
                <w:rFonts w:ascii="Times New Roman"/>
                <w:b w:val="false"/>
                <w:i w:val="false"/>
                <w:color w:val="000000"/>
                <w:sz w:val="20"/>
              </w:rPr>
              <w:t>
нагрузка, даН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опор (ножек) в поперечном</w:t>
            </w:r>
          </w:p>
          <w:p>
            <w:pPr>
              <w:spacing w:after="20"/>
              <w:ind w:left="20"/>
              <w:jc w:val="both"/>
            </w:pPr>
            <w:r>
              <w:rPr>
                <w:rFonts w:ascii="Times New Roman"/>
                <w:b w:val="false"/>
                <w:i w:val="false"/>
                <w:color w:val="000000"/>
                <w:sz w:val="20"/>
              </w:rPr>
              <w:t>
и продольном направлениях: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(кроме сидений, спинок</w:t>
            </w:r>
          </w:p>
          <w:p>
            <w:pPr>
              <w:spacing w:after="20"/>
              <w:ind w:left="20"/>
              <w:jc w:val="both"/>
            </w:pPr>
            <w:r>
              <w:rPr>
                <w:rFonts w:ascii="Times New Roman"/>
                <w:b w:val="false"/>
                <w:i w:val="false"/>
                <w:color w:val="000000"/>
                <w:sz w:val="20"/>
              </w:rPr>
              <w:t>
и спального места диванов - кроватей</w:t>
            </w:r>
          </w:p>
          <w:p>
            <w:pPr>
              <w:spacing w:after="20"/>
              <w:ind w:left="20"/>
              <w:jc w:val="both"/>
            </w:pPr>
            <w:r>
              <w:rPr>
                <w:rFonts w:ascii="Times New Roman"/>
                <w:b w:val="false"/>
                <w:i w:val="false"/>
                <w:color w:val="000000"/>
                <w:sz w:val="20"/>
              </w:rPr>
              <w:t>
и кресел-кроватей, изготовленных на</w:t>
            </w:r>
          </w:p>
          <w:p>
            <w:pPr>
              <w:spacing w:after="20"/>
              <w:ind w:left="20"/>
              <w:jc w:val="both"/>
            </w:pPr>
            <w:r>
              <w:rPr>
                <w:rFonts w:ascii="Times New Roman"/>
                <w:b w:val="false"/>
                <w:i w:val="false"/>
                <w:color w:val="000000"/>
                <w:sz w:val="20"/>
              </w:rPr>
              <w:t>
основе пружинных блоков, участвующих</w:t>
            </w:r>
          </w:p>
          <w:p>
            <w:pPr>
              <w:spacing w:after="20"/>
              <w:ind w:left="20"/>
              <w:jc w:val="both"/>
            </w:pPr>
            <w:r>
              <w:rPr>
                <w:rFonts w:ascii="Times New Roman"/>
                <w:b w:val="false"/>
                <w:i w:val="false"/>
                <w:color w:val="000000"/>
                <w:sz w:val="20"/>
              </w:rPr>
              <w:t>
в формировании спального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сиденья, циклы нагружения спинки,</w:t>
            </w:r>
          </w:p>
          <w:p>
            <w:pPr>
              <w:spacing w:after="20"/>
              <w:ind w:left="20"/>
              <w:jc w:val="both"/>
            </w:pPr>
            <w:r>
              <w:rPr>
                <w:rFonts w:ascii="Times New Roman"/>
                <w:b w:val="false"/>
                <w:i w:val="false"/>
                <w:color w:val="000000"/>
                <w:sz w:val="20"/>
              </w:rPr>
              <w:t>
циклы нагружения боковины, циклы</w:t>
            </w:r>
          </w:p>
          <w:p>
            <w:pPr>
              <w:spacing w:after="20"/>
              <w:ind w:left="20"/>
              <w:jc w:val="both"/>
            </w:pPr>
            <w:r>
              <w:rPr>
                <w:rFonts w:ascii="Times New Roman"/>
                <w:b w:val="false"/>
                <w:i w:val="false"/>
                <w:color w:val="000000"/>
                <w:sz w:val="20"/>
              </w:rPr>
              <w:t>
нагружения спального места, циклы</w:t>
            </w:r>
          </w:p>
          <w:p>
            <w:pPr>
              <w:spacing w:after="20"/>
              <w:ind w:left="20"/>
              <w:jc w:val="both"/>
            </w:pPr>
            <w:r>
              <w:rPr>
                <w:rFonts w:ascii="Times New Roman"/>
                <w:b w:val="false"/>
                <w:i w:val="false"/>
                <w:color w:val="000000"/>
                <w:sz w:val="20"/>
              </w:rPr>
              <w:t>
нагружения при этом остаточная</w:t>
            </w:r>
          </w:p>
          <w:p>
            <w:pPr>
              <w:spacing w:after="20"/>
              <w:ind w:left="20"/>
              <w:jc w:val="both"/>
            </w:pPr>
            <w:r>
              <w:rPr>
                <w:rFonts w:ascii="Times New Roman"/>
                <w:b w:val="false"/>
                <w:i w:val="false"/>
                <w:color w:val="000000"/>
                <w:sz w:val="20"/>
              </w:rPr>
              <w:t>
деформация изделий с эластичным или</w:t>
            </w:r>
          </w:p>
          <w:p>
            <w:pPr>
              <w:spacing w:after="20"/>
              <w:ind w:left="20"/>
              <w:jc w:val="both"/>
            </w:pPr>
            <w:r>
              <w:rPr>
                <w:rFonts w:ascii="Times New Roman"/>
                <w:b w:val="false"/>
                <w:i w:val="false"/>
                <w:color w:val="000000"/>
                <w:sz w:val="20"/>
              </w:rPr>
              <w:t>
гибким основаниями, %,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5000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6000</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15000</w:t>
            </w:r>
          </w:p>
          <w:p>
            <w:pPr>
              <w:spacing w:after="20"/>
              <w:ind w:left="20"/>
              <w:jc w:val="both"/>
            </w:pPr>
            <w:r>
              <w:rPr>
                <w:rFonts w:ascii="Times New Roman"/>
                <w:b w:val="false"/>
                <w:i w:val="false"/>
                <w:color w:val="000000"/>
                <w:sz w:val="20"/>
              </w:rPr>
              <w:t>
10000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прочность сиденья или</w:t>
            </w:r>
          </w:p>
          <w:p>
            <w:pPr>
              <w:spacing w:after="20"/>
              <w:ind w:left="20"/>
              <w:jc w:val="both"/>
            </w:pPr>
            <w:r>
              <w:rPr>
                <w:rFonts w:ascii="Times New Roman"/>
                <w:b w:val="false"/>
                <w:i w:val="false"/>
                <w:color w:val="000000"/>
                <w:sz w:val="20"/>
              </w:rPr>
              <w:t>
спального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падения груза,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основания емкости для</w:t>
            </w:r>
          </w:p>
          <w:p>
            <w:pPr>
              <w:spacing w:after="20"/>
              <w:ind w:left="20"/>
              <w:jc w:val="both"/>
            </w:pPr>
            <w:r>
              <w:rPr>
                <w:rFonts w:ascii="Times New Roman"/>
                <w:b w:val="false"/>
                <w:i w:val="false"/>
                <w:color w:val="000000"/>
                <w:sz w:val="20"/>
              </w:rPr>
              <w:t>
хранения постельных принадлежностей,</w:t>
            </w:r>
          </w:p>
          <w:p>
            <w:pPr>
              <w:spacing w:after="20"/>
              <w:ind w:left="20"/>
              <w:jc w:val="both"/>
            </w:pPr>
            <w:r>
              <w:rPr>
                <w:rFonts w:ascii="Times New Roman"/>
                <w:b w:val="false"/>
                <w:i w:val="false"/>
                <w:color w:val="000000"/>
                <w:sz w:val="20"/>
              </w:rPr>
              <w:t>
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нагрузка, зависящая от объема емкости</w:t>
            </w:r>
          </w:p>
          <w:p>
            <w:pPr>
              <w:spacing w:after="20"/>
              <w:ind w:left="20"/>
              <w:jc w:val="both"/>
            </w:pPr>
            <w:r>
              <w:rPr>
                <w:rFonts w:ascii="Times New Roman"/>
                <w:b w:val="false"/>
                <w:i w:val="false"/>
                <w:color w:val="000000"/>
                <w:sz w:val="20"/>
              </w:rPr>
              <w:t>
(без разрушения)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трансформации спальных мест</w:t>
            </w:r>
          </w:p>
          <w:p>
            <w:pPr>
              <w:spacing w:after="20"/>
              <w:ind w:left="20"/>
              <w:jc w:val="both"/>
            </w:pPr>
            <w:r>
              <w:rPr>
                <w:rFonts w:ascii="Times New Roman"/>
                <w:b w:val="false"/>
                <w:i w:val="false"/>
                <w:color w:val="000000"/>
                <w:sz w:val="20"/>
              </w:rPr>
              <w:t>
дивана-кровати (или его секций),</w:t>
            </w:r>
          </w:p>
          <w:p>
            <w:pPr>
              <w:spacing w:after="20"/>
              <w:ind w:left="20"/>
              <w:jc w:val="both"/>
            </w:pPr>
            <w:r>
              <w:rPr>
                <w:rFonts w:ascii="Times New Roman"/>
                <w:b w:val="false"/>
                <w:i w:val="false"/>
                <w:color w:val="000000"/>
                <w:sz w:val="20"/>
              </w:rPr>
              <w:t>
даН,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каркаса при падении:</w:t>
            </w:r>
          </w:p>
          <w:p>
            <w:pPr>
              <w:spacing w:after="20"/>
              <w:ind w:left="20"/>
              <w:jc w:val="both"/>
            </w:pPr>
            <w:r>
              <w:rPr>
                <w:rFonts w:ascii="Times New Roman"/>
                <w:b w:val="false"/>
                <w:i w:val="false"/>
                <w:color w:val="000000"/>
                <w:sz w:val="20"/>
              </w:rPr>
              <w:t>
высота падения, мм число падений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 - КАЧАЛКИ</w:t>
            </w:r>
          </w:p>
          <w:p>
            <w:pPr>
              <w:spacing w:after="20"/>
              <w:ind w:left="20"/>
              <w:jc w:val="both"/>
            </w:pPr>
            <w:r>
              <w:rPr>
                <w:rFonts w:ascii="Times New Roman"/>
                <w:b w:val="false"/>
                <w:i w:val="false"/>
                <w:color w:val="000000"/>
                <w:sz w:val="20"/>
              </w:rPr>
              <w:t>
Устойчивость: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опрокидывания при воздействии рукой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Долговечность при горизонтальном</w:t>
            </w:r>
          </w:p>
          <w:p>
            <w:pPr>
              <w:spacing w:after="20"/>
              <w:ind w:left="20"/>
              <w:jc w:val="both"/>
            </w:pPr>
            <w:r>
              <w:rPr>
                <w:rFonts w:ascii="Times New Roman"/>
                <w:b w:val="false"/>
                <w:i w:val="false"/>
                <w:color w:val="000000"/>
                <w:sz w:val="20"/>
              </w:rPr>
              <w:t>
нагружении боковин,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под действием ударной</w:t>
            </w:r>
          </w:p>
          <w:p>
            <w:pPr>
              <w:spacing w:after="20"/>
              <w:ind w:left="20"/>
              <w:jc w:val="both"/>
            </w:pPr>
            <w:r>
              <w:rPr>
                <w:rFonts w:ascii="Times New Roman"/>
                <w:b w:val="false"/>
                <w:i w:val="false"/>
                <w:color w:val="000000"/>
                <w:sz w:val="20"/>
              </w:rPr>
              <w:t>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падения груза,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циклы нагружения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6" w:id="245"/>
    <w:p>
      <w:pPr>
        <w:spacing w:after="0"/>
        <w:ind w:left="0"/>
        <w:jc w:val="both"/>
      </w:pPr>
      <w:r>
        <w:rPr>
          <w:rFonts w:ascii="Times New Roman"/>
          <w:b w:val="false"/>
          <w:i w:val="false"/>
          <w:color w:val="000000"/>
          <w:sz w:val="28"/>
        </w:rPr>
        <w:t>
      Примечание *)</w:t>
      </w:r>
    </w:p>
    <w:bookmarkEnd w:id="245"/>
    <w:p>
      <w:pPr>
        <w:spacing w:after="0"/>
        <w:ind w:left="0"/>
        <w:jc w:val="both"/>
      </w:pPr>
      <w:r>
        <w:rPr>
          <w:rFonts w:ascii="Times New Roman"/>
          <w:b w:val="false"/>
          <w:i w:val="false"/>
          <w:color w:val="000000"/>
          <w:sz w:val="28"/>
        </w:rPr>
        <w:t>
      Требования к исполнению двухъярусных кроватей:</w:t>
      </w:r>
    </w:p>
    <w:p>
      <w:pPr>
        <w:spacing w:after="0"/>
        <w:ind w:left="0"/>
        <w:jc w:val="both"/>
      </w:pPr>
      <w:r>
        <w:rPr>
          <w:rFonts w:ascii="Times New Roman"/>
          <w:b w:val="false"/>
          <w:i w:val="false"/>
          <w:color w:val="000000"/>
          <w:sz w:val="28"/>
        </w:rPr>
        <w:t>
      1. В многоярусных кроватях все кровати, используемые как верхние, распложенные на высоте 800 мм и более от пола, должны быть снабжены ограждением с четырех сторон. Ограждения должны быть закреплены так, чтобы их можно было удалить только с помощью инструмента. Допускается отсутствие ограждения в ножной части кровати, если вместо него предусмотрено наличие стационарной лестницы, ступени которой расположены по всей ширине проема и могут выполнять дополнительную функцию емкости для хранения (ящики).</w:t>
      </w:r>
    </w:p>
    <w:p>
      <w:pPr>
        <w:spacing w:after="0"/>
        <w:ind w:left="0"/>
        <w:jc w:val="both"/>
      </w:pPr>
      <w:r>
        <w:rPr>
          <w:rFonts w:ascii="Times New Roman"/>
          <w:b w:val="false"/>
          <w:i w:val="false"/>
          <w:color w:val="000000"/>
          <w:sz w:val="28"/>
        </w:rPr>
        <w:t>
      2. Расстояние между верхней кромкой ограждения и верхней поверхностью основания кровати должно быть не менее 260 мм, между верхней кромкой ограждения и верхней поверхностью матраца - не менее 160 мм.</w:t>
      </w:r>
    </w:p>
    <w:p>
      <w:pPr>
        <w:spacing w:after="0"/>
        <w:ind w:left="0"/>
        <w:jc w:val="both"/>
      </w:pPr>
      <w:r>
        <w:rPr>
          <w:rFonts w:ascii="Times New Roman"/>
          <w:b w:val="false"/>
          <w:i w:val="false"/>
          <w:color w:val="000000"/>
          <w:sz w:val="28"/>
        </w:rPr>
        <w:t>
      3. Зазор между матрацем и нижней поверхностью ограждения или между отдельными горизонтальными или вертикальными элементами ограждения должен быть от 60 до 100 мм.</w:t>
      </w:r>
    </w:p>
    <w:p>
      <w:pPr>
        <w:spacing w:after="0"/>
        <w:ind w:left="0"/>
        <w:jc w:val="both"/>
      </w:pPr>
      <w:r>
        <w:rPr>
          <w:rFonts w:ascii="Times New Roman"/>
          <w:b w:val="false"/>
          <w:i w:val="false"/>
          <w:color w:val="000000"/>
          <w:sz w:val="28"/>
        </w:rPr>
        <w:t>
      4. На одном или нескольких элементах ограждения верхнего яруса кровати должен быть отмечен несмываемым маркером максимальный уровень верхней поверхности матраца. В инструкции по сборке должны быть даны рекомендации по габаритным размерам матраца, которым будет укомплектована кровать.</w:t>
      </w:r>
    </w:p>
    <w:p>
      <w:pPr>
        <w:spacing w:after="0"/>
        <w:ind w:left="0"/>
        <w:jc w:val="both"/>
      </w:pPr>
      <w:r>
        <w:rPr>
          <w:rFonts w:ascii="Times New Roman"/>
          <w:b w:val="false"/>
          <w:i w:val="false"/>
          <w:color w:val="000000"/>
          <w:sz w:val="28"/>
        </w:rPr>
        <w:t>
      5. Многоярусные кровати должны быть снабжены приставной лестницей. Лестница может быть неотъемлемой частью конструкции кровати.</w:t>
      </w:r>
    </w:p>
    <w:p>
      <w:pPr>
        <w:spacing w:after="0"/>
        <w:ind w:left="0"/>
        <w:jc w:val="both"/>
      </w:pPr>
      <w:r>
        <w:rPr>
          <w:rFonts w:ascii="Times New Roman"/>
          <w:b w:val="false"/>
          <w:i w:val="false"/>
          <w:color w:val="000000"/>
          <w:sz w:val="28"/>
        </w:rPr>
        <w:t>
      Одна из наибольших сторон ограждения может быть полностью разъединена приставной лестницей. Величина разъема ограждения для приставной лестницы должна быть от 300 до 400 мм.</w:t>
      </w:r>
    </w:p>
    <w:p>
      <w:pPr>
        <w:spacing w:after="0"/>
        <w:ind w:left="0"/>
        <w:jc w:val="both"/>
      </w:pPr>
      <w:r>
        <w:rPr>
          <w:rFonts w:ascii="Times New Roman"/>
          <w:b w:val="false"/>
          <w:i w:val="false"/>
          <w:color w:val="000000"/>
          <w:sz w:val="28"/>
        </w:rPr>
        <w:t>
      Расстояние между верхними поверхностями двух следующих друг за другом ступеней лестницы должно быть (250±50) мм. Расстояние между ступенями должно быть одинаковым, с предельным отклонением ± 2 мм. Расстояние между двумя последовательно расположенными ступенями должно быть не менее 200 мм; полезная длина ступени - не менее 300 мм.</w:t>
      </w:r>
    </w:p>
    <w:p>
      <w:pPr>
        <w:spacing w:after="0"/>
        <w:ind w:left="0"/>
        <w:jc w:val="both"/>
      </w:pPr>
      <w:r>
        <w:rPr>
          <w:rFonts w:ascii="Times New Roman"/>
          <w:b w:val="false"/>
          <w:i w:val="false"/>
          <w:color w:val="000000"/>
          <w:sz w:val="28"/>
        </w:rPr>
        <w:t>
      6. Зазоры между основанием кровати, царгами, спинками и элементами ограждения не должны превышать 25 мм.</w:t>
      </w:r>
    </w:p>
    <w:p>
      <w:pPr>
        <w:spacing w:after="0"/>
        <w:ind w:left="0"/>
        <w:jc w:val="both"/>
      </w:pPr>
      <w:r>
        <w:rPr>
          <w:rFonts w:ascii="Times New Roman"/>
          <w:b w:val="false"/>
          <w:i w:val="false"/>
          <w:color w:val="000000"/>
          <w:sz w:val="28"/>
        </w:rPr>
        <w:t>
      7. Основание кровати должно пропускать воздух.</w:t>
      </w:r>
    </w:p>
    <w:bookmarkStart w:name="z250" w:id="246"/>
    <w:p>
      <w:pPr>
        <w:spacing w:after="0"/>
        <w:ind w:left="0"/>
        <w:jc w:val="left"/>
      </w:pPr>
      <w:r>
        <w:rPr>
          <w:rFonts w:ascii="Times New Roman"/>
          <w:b/>
          <w:i w:val="false"/>
          <w:color w:val="000000"/>
        </w:rPr>
        <w:t xml:space="preserve"> Требования к мягкости мебели для сидения и лежания в</w:t>
      </w:r>
      <w:r>
        <w:br/>
      </w:r>
      <w:r>
        <w:rPr>
          <w:rFonts w:ascii="Times New Roman"/>
          <w:b/>
          <w:i w:val="false"/>
          <w:color w:val="000000"/>
        </w:rPr>
        <w:t>зависимости от функционального назначения.</w:t>
      </w:r>
    </w:p>
    <w:bookmarkEnd w:id="246"/>
    <w:bookmarkStart w:name="z251" w:id="247"/>
    <w:p>
      <w:pPr>
        <w:spacing w:after="0"/>
        <w:ind w:left="0"/>
        <w:jc w:val="both"/>
      </w:pPr>
      <w:r>
        <w:rPr>
          <w:rFonts w:ascii="Times New Roman"/>
          <w:b w:val="false"/>
          <w:i w:val="false"/>
          <w:color w:val="000000"/>
          <w:sz w:val="28"/>
        </w:rPr>
        <w:t>
      Таблица 4</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w:t>
            </w:r>
          </w:p>
          <w:p>
            <w:pPr>
              <w:spacing w:after="20"/>
              <w:ind w:left="20"/>
              <w:jc w:val="both"/>
            </w:pPr>
            <w:r>
              <w:rPr>
                <w:rFonts w:ascii="Times New Roman"/>
                <w:b w:val="false"/>
                <w:i w:val="false"/>
                <w:color w:val="000000"/>
                <w:sz w:val="20"/>
              </w:rPr>
              <w:t>
назначение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мебели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мягкости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Бытовой</w:t>
            </w:r>
          </w:p>
          <w:p>
            <w:pPr>
              <w:spacing w:after="20"/>
              <w:ind w:left="20"/>
              <w:jc w:val="both"/>
            </w:pPr>
            <w:r>
              <w:rPr>
                <w:rFonts w:ascii="Times New Roman"/>
                <w:b w:val="false"/>
                <w:i w:val="false"/>
                <w:color w:val="000000"/>
                <w:sz w:val="20"/>
              </w:rPr>
              <w:t>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Мебели для</w:t>
            </w:r>
          </w:p>
          <w:p>
            <w:pPr>
              <w:spacing w:after="20"/>
              <w:ind w:left="20"/>
              <w:jc w:val="both"/>
            </w:pPr>
            <w:r>
              <w:rPr>
                <w:rFonts w:ascii="Times New Roman"/>
                <w:b w:val="false"/>
                <w:i w:val="false"/>
                <w:color w:val="000000"/>
                <w:sz w:val="20"/>
              </w:rPr>
              <w:t>
общественных</w:t>
            </w:r>
          </w:p>
          <w:p>
            <w:pPr>
              <w:spacing w:after="20"/>
              <w:ind w:left="20"/>
              <w:jc w:val="both"/>
            </w:pPr>
            <w:r>
              <w:rPr>
                <w:rFonts w:ascii="Times New Roman"/>
                <w:b w:val="false"/>
                <w:i w:val="false"/>
                <w:color w:val="000000"/>
                <w:sz w:val="20"/>
              </w:rPr>
              <w:t>
помещений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отдыха в положении</w:t>
            </w:r>
          </w:p>
          <w:p>
            <w:pPr>
              <w:spacing w:after="20"/>
              <w:ind w:left="20"/>
              <w:jc w:val="both"/>
            </w:pPr>
            <w:r>
              <w:rPr>
                <w:rFonts w:ascii="Times New Roman"/>
                <w:b w:val="false"/>
                <w:i w:val="false"/>
                <w:color w:val="000000"/>
                <w:sz w:val="20"/>
              </w:rPr>
              <w:t>
сидя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для отдыха,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0-IV</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Банкетка, пуф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p>
            <w:pPr>
              <w:spacing w:after="20"/>
              <w:ind w:left="20"/>
              <w:jc w:val="both"/>
            </w:pPr>
            <w:r>
              <w:rPr>
                <w:rFonts w:ascii="Times New Roman"/>
                <w:b w:val="false"/>
                <w:i w:val="false"/>
                <w:color w:val="000000"/>
                <w:sz w:val="20"/>
              </w:rPr>
              <w:t>
односторонней и двусторонней</w:t>
            </w:r>
          </w:p>
          <w:p>
            <w:pPr>
              <w:spacing w:after="20"/>
              <w:ind w:left="20"/>
              <w:jc w:val="both"/>
            </w:pPr>
            <w:r>
              <w:rPr>
                <w:rFonts w:ascii="Times New Roman"/>
                <w:b w:val="false"/>
                <w:i w:val="false"/>
                <w:color w:val="000000"/>
                <w:sz w:val="20"/>
              </w:rPr>
              <w:t>
мягкости двусторонней мягкости,</w:t>
            </w:r>
          </w:p>
          <w:p>
            <w:pPr>
              <w:spacing w:after="20"/>
              <w:ind w:left="20"/>
              <w:jc w:val="both"/>
            </w:pPr>
            <w:r>
              <w:rPr>
                <w:rFonts w:ascii="Times New Roman"/>
                <w:b w:val="false"/>
                <w:i w:val="false"/>
                <w:color w:val="000000"/>
                <w:sz w:val="20"/>
              </w:rPr>
              <w:t>
предназначенный для использования</w:t>
            </w:r>
          </w:p>
          <w:p>
            <w:pPr>
              <w:spacing w:after="20"/>
              <w:ind w:left="20"/>
              <w:jc w:val="both"/>
            </w:pPr>
            <w:r>
              <w:rPr>
                <w:rFonts w:ascii="Times New Roman"/>
                <w:b w:val="false"/>
                <w:i w:val="false"/>
                <w:color w:val="000000"/>
                <w:sz w:val="20"/>
              </w:rPr>
              <w:t>
на гибком или эластичном</w:t>
            </w:r>
          </w:p>
          <w:p>
            <w:pPr>
              <w:spacing w:after="20"/>
              <w:ind w:left="20"/>
              <w:jc w:val="both"/>
            </w:pPr>
            <w:r>
              <w:rPr>
                <w:rFonts w:ascii="Times New Roman"/>
                <w:b w:val="false"/>
                <w:i w:val="false"/>
                <w:color w:val="000000"/>
                <w:sz w:val="20"/>
              </w:rPr>
              <w:t>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w:t>
            </w:r>
          </w:p>
          <w:p>
            <w:pPr>
              <w:spacing w:after="20"/>
              <w:ind w:left="20"/>
              <w:jc w:val="both"/>
            </w:pPr>
            <w:r>
              <w:rPr>
                <w:rFonts w:ascii="Times New Roman"/>
                <w:b w:val="false"/>
                <w:i w:val="false"/>
                <w:color w:val="000000"/>
                <w:sz w:val="20"/>
              </w:rPr>
              <w:t>
с гибким или эластичным</w:t>
            </w:r>
          </w:p>
          <w:p>
            <w:pPr>
              <w:spacing w:after="20"/>
              <w:ind w:left="20"/>
              <w:jc w:val="both"/>
            </w:pPr>
            <w:r>
              <w:rPr>
                <w:rFonts w:ascii="Times New Roman"/>
                <w:b w:val="false"/>
                <w:i w:val="false"/>
                <w:color w:val="000000"/>
                <w:sz w:val="20"/>
              </w:rPr>
              <w:t>
основанием и матрацем с жестким</w:t>
            </w:r>
          </w:p>
          <w:p>
            <w:pPr>
              <w:spacing w:after="20"/>
              <w:ind w:left="20"/>
              <w:jc w:val="both"/>
            </w:pPr>
            <w:r>
              <w:rPr>
                <w:rFonts w:ascii="Times New Roman"/>
                <w:b w:val="false"/>
                <w:i w:val="false"/>
                <w:color w:val="000000"/>
                <w:sz w:val="20"/>
              </w:rPr>
              <w:t>
основанием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0,I</w:t>
            </w:r>
          </w:p>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I</w:t>
            </w:r>
          </w:p>
          <w:p>
            <w:pPr>
              <w:spacing w:after="20"/>
              <w:ind w:left="20"/>
              <w:jc w:val="both"/>
            </w:pPr>
            <w:r>
              <w:rPr>
                <w:rFonts w:ascii="Times New Roman"/>
                <w:b w:val="false"/>
                <w:i w:val="false"/>
                <w:color w:val="000000"/>
                <w:sz w:val="20"/>
              </w:rPr>
              <w:t>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длительного</w:t>
            </w:r>
          </w:p>
          <w:p>
            <w:pPr>
              <w:spacing w:after="20"/>
              <w:ind w:left="20"/>
              <w:jc w:val="both"/>
            </w:pPr>
            <w:r>
              <w:rPr>
                <w:rFonts w:ascii="Times New Roman"/>
                <w:b w:val="false"/>
                <w:i w:val="false"/>
                <w:color w:val="000000"/>
                <w:sz w:val="20"/>
              </w:rPr>
              <w:t>
отдыха в положении</w:t>
            </w:r>
          </w:p>
          <w:p>
            <w:pPr>
              <w:spacing w:after="20"/>
              <w:ind w:left="20"/>
              <w:jc w:val="both"/>
            </w:pPr>
            <w:r>
              <w:rPr>
                <w:rFonts w:ascii="Times New Roman"/>
                <w:b w:val="false"/>
                <w:i w:val="false"/>
                <w:color w:val="000000"/>
                <w:sz w:val="20"/>
              </w:rPr>
              <w:t>
лежа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матрацем Диван-кровать в</w:t>
            </w:r>
          </w:p>
          <w:p>
            <w:pPr>
              <w:spacing w:after="20"/>
              <w:ind w:left="20"/>
              <w:jc w:val="both"/>
            </w:pPr>
            <w:r>
              <w:rPr>
                <w:rFonts w:ascii="Times New Roman"/>
                <w:b w:val="false"/>
                <w:i w:val="false"/>
                <w:color w:val="000000"/>
                <w:sz w:val="20"/>
              </w:rPr>
              <w:t>
положении "кровать":</w:t>
            </w:r>
          </w:p>
          <w:p>
            <w:pPr>
              <w:spacing w:after="20"/>
              <w:ind w:left="20"/>
              <w:jc w:val="both"/>
            </w:pPr>
            <w:r>
              <w:rPr>
                <w:rFonts w:ascii="Times New Roman"/>
                <w:b w:val="false"/>
                <w:i w:val="false"/>
                <w:color w:val="000000"/>
                <w:sz w:val="20"/>
              </w:rPr>
              <w:t>
с гибким основанием из</w:t>
            </w:r>
          </w:p>
          <w:p>
            <w:pPr>
              <w:spacing w:after="20"/>
              <w:ind w:left="20"/>
              <w:jc w:val="both"/>
            </w:pPr>
            <w:r>
              <w:rPr>
                <w:rFonts w:ascii="Times New Roman"/>
                <w:b w:val="false"/>
                <w:i w:val="false"/>
                <w:color w:val="000000"/>
                <w:sz w:val="20"/>
              </w:rPr>
              <w:t>
гнутоклееных пластин,</w:t>
            </w:r>
          </w:p>
          <w:p>
            <w:pPr>
              <w:spacing w:after="20"/>
              <w:ind w:left="20"/>
              <w:jc w:val="both"/>
            </w:pPr>
            <w:r>
              <w:rPr>
                <w:rFonts w:ascii="Times New Roman"/>
                <w:b w:val="false"/>
                <w:i w:val="false"/>
                <w:color w:val="000000"/>
                <w:sz w:val="20"/>
              </w:rPr>
              <w:t>
расположенных по всей площади</w:t>
            </w:r>
          </w:p>
          <w:p>
            <w:pPr>
              <w:spacing w:after="20"/>
              <w:ind w:left="20"/>
              <w:jc w:val="both"/>
            </w:pPr>
            <w:r>
              <w:rPr>
                <w:rFonts w:ascii="Times New Roman"/>
                <w:b w:val="false"/>
                <w:i w:val="false"/>
                <w:color w:val="000000"/>
                <w:sz w:val="20"/>
              </w:rPr>
              <w:t>
спального места, с настилом</w:t>
            </w:r>
          </w:p>
          <w:p>
            <w:pPr>
              <w:spacing w:after="20"/>
              <w:ind w:left="20"/>
              <w:jc w:val="both"/>
            </w:pPr>
            <w:r>
              <w:rPr>
                <w:rFonts w:ascii="Times New Roman"/>
                <w:b w:val="false"/>
                <w:i w:val="false"/>
                <w:color w:val="000000"/>
                <w:sz w:val="20"/>
              </w:rPr>
              <w:t>
(матрацем) с жестким основанием и</w:t>
            </w:r>
          </w:p>
          <w:p>
            <w:pPr>
              <w:spacing w:after="20"/>
              <w:ind w:left="20"/>
              <w:jc w:val="both"/>
            </w:pPr>
            <w:r>
              <w:rPr>
                <w:rFonts w:ascii="Times New Roman"/>
                <w:b w:val="false"/>
                <w:i w:val="false"/>
                <w:color w:val="000000"/>
                <w:sz w:val="20"/>
              </w:rPr>
              <w:t>
мягкими элементами,</w:t>
            </w:r>
          </w:p>
          <w:p>
            <w:pPr>
              <w:spacing w:after="20"/>
              <w:ind w:left="20"/>
              <w:jc w:val="both"/>
            </w:pPr>
            <w:r>
              <w:rPr>
                <w:rFonts w:ascii="Times New Roman"/>
                <w:b w:val="false"/>
                <w:i w:val="false"/>
                <w:color w:val="000000"/>
                <w:sz w:val="20"/>
              </w:rPr>
              <w:t>
изготовленными на основе</w:t>
            </w:r>
          </w:p>
          <w:p>
            <w:pPr>
              <w:spacing w:after="20"/>
              <w:ind w:left="20"/>
              <w:jc w:val="both"/>
            </w:pPr>
            <w:r>
              <w:rPr>
                <w:rFonts w:ascii="Times New Roman"/>
                <w:b w:val="false"/>
                <w:i w:val="false"/>
                <w:color w:val="000000"/>
                <w:sz w:val="20"/>
              </w:rPr>
              <w:t>
пружинных блоков с различными</w:t>
            </w:r>
          </w:p>
          <w:p>
            <w:pPr>
              <w:spacing w:after="20"/>
              <w:ind w:left="20"/>
              <w:jc w:val="both"/>
            </w:pPr>
            <w:r>
              <w:rPr>
                <w:rFonts w:ascii="Times New Roman"/>
                <w:b w:val="false"/>
                <w:i w:val="false"/>
                <w:color w:val="000000"/>
                <w:sz w:val="20"/>
              </w:rPr>
              <w:t>
схемами трансформации, различными</w:t>
            </w:r>
          </w:p>
          <w:p>
            <w:pPr>
              <w:spacing w:after="20"/>
              <w:ind w:left="20"/>
              <w:jc w:val="both"/>
            </w:pPr>
            <w:r>
              <w:rPr>
                <w:rFonts w:ascii="Times New Roman"/>
                <w:b w:val="false"/>
                <w:i w:val="false"/>
                <w:color w:val="000000"/>
                <w:sz w:val="20"/>
              </w:rPr>
              <w:t>
настилами и видами оснований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кратковременного</w:t>
            </w:r>
          </w:p>
          <w:p>
            <w:pPr>
              <w:spacing w:after="20"/>
              <w:ind w:left="20"/>
              <w:jc w:val="both"/>
            </w:pPr>
            <w:r>
              <w:rPr>
                <w:rFonts w:ascii="Times New Roman"/>
                <w:b w:val="false"/>
                <w:i w:val="false"/>
                <w:color w:val="000000"/>
                <w:sz w:val="20"/>
              </w:rPr>
              <w:t>
отдыха в положении</w:t>
            </w:r>
          </w:p>
          <w:p>
            <w:pPr>
              <w:spacing w:after="20"/>
              <w:ind w:left="20"/>
              <w:jc w:val="both"/>
            </w:pPr>
            <w:r>
              <w:rPr>
                <w:rFonts w:ascii="Times New Roman"/>
                <w:b w:val="false"/>
                <w:i w:val="false"/>
                <w:color w:val="000000"/>
                <w:sz w:val="20"/>
              </w:rPr>
              <w:t>
лежа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тахта</w:t>
            </w:r>
          </w:p>
          <w:p>
            <w:pPr>
              <w:spacing w:after="20"/>
              <w:ind w:left="20"/>
              <w:jc w:val="both"/>
            </w:pPr>
            <w:r>
              <w:rPr>
                <w:rFonts w:ascii="Times New Roman"/>
                <w:b w:val="false"/>
                <w:i w:val="false"/>
                <w:color w:val="000000"/>
                <w:sz w:val="20"/>
              </w:rPr>
              <w:t>
Кресло-кровать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0-III</w:t>
            </w:r>
          </w:p>
          <w:p>
            <w:pPr>
              <w:spacing w:after="20"/>
              <w:ind w:left="20"/>
              <w:jc w:val="both"/>
            </w:pPr>
            <w:r>
              <w:rPr>
                <w:rFonts w:ascii="Times New Roman"/>
                <w:b w:val="false"/>
                <w:i w:val="false"/>
                <w:color w:val="000000"/>
                <w:sz w:val="20"/>
              </w:rPr>
              <w:t>
I-III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I-IV</w:t>
            </w:r>
          </w:p>
          <w:p>
            <w:pPr>
              <w:spacing w:after="20"/>
              <w:ind w:left="20"/>
              <w:jc w:val="both"/>
            </w:pPr>
            <w:r>
              <w:rPr>
                <w:rFonts w:ascii="Times New Roman"/>
                <w:b w:val="false"/>
                <w:i w:val="false"/>
                <w:color w:val="000000"/>
                <w:sz w:val="20"/>
              </w:rPr>
              <w:t>
I-III</w:t>
            </w:r>
          </w:p>
        </w:tc>
      </w:tr>
    </w:tbl>
    <w:p>
      <w:pPr>
        <w:spacing w:after="0"/>
        <w:ind w:left="0"/>
        <w:jc w:val="both"/>
      </w:pPr>
      <w:r>
        <w:rPr>
          <w:rFonts w:ascii="Times New Roman"/>
          <w:b w:val="false"/>
          <w:i w:val="false"/>
          <w:color w:val="000000"/>
          <w:sz w:val="28"/>
        </w:rPr>
        <w:t>
      *) Мягкость определяется с учетом основания сидения, спинки, спального места.</w:t>
      </w:r>
    </w:p>
    <w:p>
      <w:pPr>
        <w:spacing w:after="0"/>
        <w:ind w:left="0"/>
        <w:jc w:val="both"/>
      </w:pPr>
      <w:r>
        <w:rPr>
          <w:rFonts w:ascii="Times New Roman"/>
          <w:b w:val="false"/>
          <w:i w:val="false"/>
          <w:color w:val="000000"/>
          <w:sz w:val="28"/>
        </w:rPr>
        <w:t>
      Категория мягкости изделий, предназначенных для работы и отдыха в положении сидя, определяют по показателю сидения.</w:t>
      </w:r>
    </w:p>
    <w:bookmarkStart w:name="z252" w:id="248"/>
    <w:p>
      <w:pPr>
        <w:spacing w:after="0"/>
        <w:ind w:left="0"/>
        <w:jc w:val="left"/>
      </w:pPr>
      <w:r>
        <w:rPr>
          <w:rFonts w:ascii="Times New Roman"/>
          <w:b/>
          <w:i w:val="false"/>
          <w:color w:val="000000"/>
        </w:rPr>
        <w:t xml:space="preserve"> Показатели мягкости в зависимости от категории.</w:t>
      </w:r>
    </w:p>
    <w:bookmarkEnd w:id="248"/>
    <w:bookmarkStart w:name="z253" w:id="249"/>
    <w:p>
      <w:pPr>
        <w:spacing w:after="0"/>
        <w:ind w:left="0"/>
        <w:jc w:val="both"/>
      </w:pPr>
      <w:r>
        <w:rPr>
          <w:rFonts w:ascii="Times New Roman"/>
          <w:b w:val="false"/>
          <w:i w:val="false"/>
          <w:color w:val="000000"/>
          <w:sz w:val="28"/>
        </w:rPr>
        <w:t>
      таблица 5</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мягкости элементов</w:t>
            </w:r>
          </w:p>
          <w:p>
            <w:pPr>
              <w:spacing w:after="20"/>
              <w:ind w:left="20"/>
              <w:jc w:val="both"/>
            </w:pPr>
            <w:r>
              <w:rPr>
                <w:rFonts w:ascii="Times New Roman"/>
                <w:b w:val="false"/>
                <w:i w:val="false"/>
                <w:color w:val="000000"/>
                <w:sz w:val="20"/>
              </w:rPr>
              <w:t>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мягкого элемента</w:t>
            </w:r>
          </w:p>
          <w:p>
            <w:pPr>
              <w:spacing w:after="20"/>
              <w:ind w:left="20"/>
              <w:jc w:val="both"/>
            </w:pPr>
            <w:r>
              <w:rPr>
                <w:rFonts w:ascii="Times New Roman"/>
                <w:b w:val="false"/>
                <w:i w:val="false"/>
                <w:color w:val="000000"/>
                <w:sz w:val="20"/>
              </w:rPr>
              <w:t>
под нагрузкой 70 даН,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Податливость, мм/даН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 до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95 до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до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 до 0,4</w:t>
            </w:r>
          </w:p>
        </w:tc>
      </w:tr>
    </w:tbl>
    <w:bookmarkStart w:name="z267" w:id="25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если полученные при испытании показатели деформации и податливости соответствуют смежным категориям, а также в случаях, когда показатели находятся между категориями, мягкость элементов следует относить к категории, которой соответствует наименьший показатель.</w:t>
      </w:r>
    </w:p>
    <w:bookmarkEnd w:id="250"/>
    <w:p>
      <w:pPr>
        <w:spacing w:after="0"/>
        <w:ind w:left="0"/>
        <w:jc w:val="both"/>
      </w:pPr>
      <w:r>
        <w:rPr>
          <w:rFonts w:ascii="Times New Roman"/>
          <w:b w:val="false"/>
          <w:i w:val="false"/>
          <w:color w:val="000000"/>
          <w:sz w:val="28"/>
        </w:rPr>
        <w:t>
      Показатели мягкости (деформация и податливость) спального места кровати на гибком или эластичном основании должна быть в пределах одной категории.</w:t>
      </w:r>
    </w:p>
    <w:p>
      <w:pPr>
        <w:spacing w:after="0"/>
        <w:ind w:left="0"/>
        <w:jc w:val="both"/>
      </w:pPr>
      <w:r>
        <w:rPr>
          <w:rFonts w:ascii="Times New Roman"/>
          <w:b w:val="false"/>
          <w:i w:val="false"/>
          <w:color w:val="000000"/>
          <w:sz w:val="28"/>
        </w:rPr>
        <w:t>
      Категории мягкости для мягких элементов детской мебели не устанавливаются.</w:t>
      </w:r>
    </w:p>
    <w:bookmarkStart w:name="z254" w:id="251"/>
    <w:p>
      <w:pPr>
        <w:spacing w:after="0"/>
        <w:ind w:left="0"/>
        <w:jc w:val="left"/>
      </w:pPr>
      <w:r>
        <w:rPr>
          <w:rFonts w:ascii="Times New Roman"/>
          <w:b/>
          <w:i w:val="false"/>
          <w:color w:val="000000"/>
        </w:rPr>
        <w:t xml:space="preserve"> Требования безопасности кресел для зрительных залов</w:t>
      </w:r>
    </w:p>
    <w:bookmarkEnd w:id="251"/>
    <w:bookmarkStart w:name="z255" w:id="252"/>
    <w:p>
      <w:pPr>
        <w:spacing w:after="0"/>
        <w:ind w:left="0"/>
        <w:jc w:val="both"/>
      </w:pPr>
      <w:r>
        <w:rPr>
          <w:rFonts w:ascii="Times New Roman"/>
          <w:b w:val="false"/>
          <w:i w:val="false"/>
          <w:color w:val="000000"/>
          <w:sz w:val="28"/>
        </w:rPr>
        <w:t>
      Таблица 6</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каркаса кресла с откидными сиденьями:</w:t>
            </w:r>
          </w:p>
          <w:p>
            <w:pPr>
              <w:spacing w:after="20"/>
              <w:ind w:left="20"/>
              <w:jc w:val="both"/>
            </w:pPr>
            <w:r>
              <w:rPr>
                <w:rFonts w:ascii="Times New Roman"/>
                <w:b w:val="false"/>
                <w:i w:val="false"/>
                <w:color w:val="000000"/>
                <w:sz w:val="20"/>
              </w:rPr>
              <w:t>
циклы нагружения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откидного сиденья, мм,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 прочность крепления элементов кресел, даН,не менее:</w:t>
            </w:r>
          </w:p>
          <w:p>
            <w:pPr>
              <w:spacing w:after="20"/>
              <w:ind w:left="20"/>
              <w:jc w:val="both"/>
            </w:pPr>
            <w:r>
              <w:rPr>
                <w:rFonts w:ascii="Times New Roman"/>
                <w:b w:val="false"/>
                <w:i w:val="false"/>
                <w:color w:val="000000"/>
                <w:sz w:val="20"/>
              </w:rPr>
              <w:t>
откидных сидений консольных подлокотников убирающихся столиков</w:t>
            </w:r>
          </w:p>
          <w:p>
            <w:pPr>
              <w:spacing w:after="20"/>
              <w:ind w:left="20"/>
              <w:jc w:val="both"/>
            </w:pPr>
            <w:r>
              <w:rPr>
                <w:rFonts w:ascii="Times New Roman"/>
                <w:b w:val="false"/>
                <w:i w:val="false"/>
                <w:color w:val="000000"/>
                <w:sz w:val="20"/>
              </w:rPr>
              <w:t>
накладных спинок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одиночных и нестационарных секционных кресел, даН,</w:t>
            </w:r>
          </w:p>
          <w:p>
            <w:pPr>
              <w:spacing w:after="20"/>
              <w:ind w:left="20"/>
              <w:jc w:val="both"/>
            </w:pPr>
            <w:r>
              <w:rPr>
                <w:rFonts w:ascii="Times New Roman"/>
                <w:b w:val="false"/>
                <w:i w:val="false"/>
                <w:color w:val="000000"/>
                <w:sz w:val="20"/>
              </w:rPr>
              <w:t>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одного кресла:</w:t>
            </w:r>
          </w:p>
          <w:p>
            <w:pPr>
              <w:spacing w:after="20"/>
              <w:ind w:left="20"/>
              <w:jc w:val="both"/>
            </w:pPr>
            <w:r>
              <w:rPr>
                <w:rFonts w:ascii="Times New Roman"/>
                <w:b w:val="false"/>
                <w:i w:val="false"/>
                <w:color w:val="000000"/>
                <w:sz w:val="20"/>
              </w:rPr>
              <w:t>
при наклоне вперед</w:t>
            </w:r>
          </w:p>
          <w:p>
            <w:pPr>
              <w:spacing w:after="20"/>
              <w:ind w:left="20"/>
              <w:jc w:val="both"/>
            </w:pPr>
            <w:r>
              <w:rPr>
                <w:rFonts w:ascii="Times New Roman"/>
                <w:b w:val="false"/>
                <w:i w:val="false"/>
                <w:color w:val="000000"/>
                <w:sz w:val="20"/>
              </w:rPr>
              <w:t>
при наклоне назад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двух смежных кресел:</w:t>
            </w:r>
          </w:p>
          <w:p>
            <w:pPr>
              <w:spacing w:after="20"/>
              <w:ind w:left="20"/>
              <w:jc w:val="both"/>
            </w:pPr>
            <w:r>
              <w:rPr>
                <w:rFonts w:ascii="Times New Roman"/>
                <w:b w:val="false"/>
                <w:i w:val="false"/>
                <w:color w:val="000000"/>
                <w:sz w:val="20"/>
              </w:rPr>
              <w:t>
при наклоне вперед</w:t>
            </w:r>
          </w:p>
          <w:p>
            <w:pPr>
              <w:spacing w:after="20"/>
              <w:ind w:left="20"/>
              <w:jc w:val="both"/>
            </w:pPr>
            <w:r>
              <w:rPr>
                <w:rFonts w:ascii="Times New Roman"/>
                <w:b w:val="false"/>
                <w:i w:val="false"/>
                <w:color w:val="000000"/>
                <w:sz w:val="20"/>
              </w:rPr>
              <w:t>
при наклоне назад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bookmarkStart w:name="z256" w:id="253"/>
    <w:p>
      <w:pPr>
        <w:spacing w:after="0"/>
        <w:ind w:left="0"/>
        <w:jc w:val="left"/>
      </w:pPr>
      <w:r>
        <w:rPr>
          <w:rFonts w:ascii="Times New Roman"/>
          <w:b/>
          <w:i w:val="false"/>
          <w:color w:val="000000"/>
        </w:rPr>
        <w:t xml:space="preserve"> Требования безопасности мебели для предприятий торговли</w:t>
      </w:r>
    </w:p>
    <w:bookmarkEnd w:id="253"/>
    <w:bookmarkStart w:name="z257" w:id="254"/>
    <w:p>
      <w:pPr>
        <w:spacing w:after="0"/>
        <w:ind w:left="0"/>
        <w:jc w:val="both"/>
      </w:pPr>
      <w:r>
        <w:rPr>
          <w:rFonts w:ascii="Times New Roman"/>
          <w:b w:val="false"/>
          <w:i w:val="false"/>
          <w:color w:val="000000"/>
          <w:sz w:val="28"/>
        </w:rPr>
        <w:t>
      Таблица 7</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полки под установку кассового аппарата, даН,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штанги вешал для одежды на 1 метр длины штанги, мм, не</w:t>
            </w:r>
          </w:p>
          <w:p>
            <w:pPr>
              <w:spacing w:after="20"/>
              <w:ind w:left="20"/>
              <w:jc w:val="both"/>
            </w:pPr>
            <w:r>
              <w:rPr>
                <w:rFonts w:ascii="Times New Roman"/>
                <w:b w:val="false"/>
                <w:i w:val="false"/>
                <w:color w:val="000000"/>
                <w:sz w:val="20"/>
              </w:rPr>
              <w:t>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штанги вешал для одежды, 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горизонтальных несущих элементов горок, прилавков,</w:t>
            </w:r>
          </w:p>
          <w:p>
            <w:pPr>
              <w:spacing w:after="20"/>
              <w:ind w:left="20"/>
              <w:jc w:val="both"/>
            </w:pPr>
            <w:r>
              <w:rPr>
                <w:rFonts w:ascii="Times New Roman"/>
                <w:b w:val="false"/>
                <w:i w:val="false"/>
                <w:color w:val="000000"/>
                <w:sz w:val="20"/>
              </w:rPr>
              <w:t>
витрин, столов, подиумов, стендов, стеллажей, даН/м</w:t>
            </w:r>
            <w:r>
              <w:rPr>
                <w:rFonts w:ascii="Times New Roman"/>
                <w:b w:val="false"/>
                <w:i w:val="false"/>
                <w:color w:val="000000"/>
                <w:vertAlign w:val="superscript"/>
              </w:rPr>
              <w:t>2</w:t>
            </w:r>
            <w:r>
              <w:rPr>
                <w:rFonts w:ascii="Times New Roman"/>
                <w:b w:val="false"/>
                <w:i w:val="false"/>
                <w:color w:val="000000"/>
                <w:sz w:val="20"/>
              </w:rPr>
              <w:t xml:space="preserve"> площади: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металла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древесины и древесных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горизонтальных несущих элементов под действием нагрузки</w:t>
            </w:r>
          </w:p>
          <w:p>
            <w:pPr>
              <w:spacing w:after="20"/>
              <w:ind w:left="20"/>
              <w:jc w:val="both"/>
            </w:pPr>
            <w:r>
              <w:rPr>
                <w:rFonts w:ascii="Times New Roman"/>
                <w:b w:val="false"/>
                <w:i w:val="false"/>
                <w:color w:val="000000"/>
                <w:sz w:val="20"/>
              </w:rPr>
              <w:t>
на 1 метр длины, мм,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металла, древесины и древесных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стекла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 отклонение от вертикали стоек в горках, мм, не</w:t>
            </w:r>
          </w:p>
          <w:p>
            <w:pPr>
              <w:spacing w:after="20"/>
              <w:ind w:left="20"/>
              <w:jc w:val="both"/>
            </w:pPr>
            <w:r>
              <w:rPr>
                <w:rFonts w:ascii="Times New Roman"/>
                <w:b w:val="false"/>
                <w:i w:val="false"/>
                <w:color w:val="000000"/>
                <w:sz w:val="20"/>
              </w:rPr>
              <w:t>
более, при высоте,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258" w:id="255"/>
    <w:p>
      <w:pPr>
        <w:spacing w:after="0"/>
        <w:ind w:left="0"/>
        <w:jc w:val="left"/>
      </w:pPr>
      <w:r>
        <w:rPr>
          <w:rFonts w:ascii="Times New Roman"/>
          <w:b/>
          <w:i w:val="false"/>
          <w:color w:val="000000"/>
        </w:rPr>
        <w:t xml:space="preserve"> Требования безопасности мебели для книготорговых помещений</w:t>
      </w:r>
    </w:p>
    <w:bookmarkEnd w:id="255"/>
    <w:bookmarkStart w:name="z259" w:id="256"/>
    <w:p>
      <w:pPr>
        <w:spacing w:after="0"/>
        <w:ind w:left="0"/>
        <w:jc w:val="both"/>
      </w:pPr>
      <w:r>
        <w:rPr>
          <w:rFonts w:ascii="Times New Roman"/>
          <w:b w:val="false"/>
          <w:i w:val="false"/>
          <w:color w:val="000000"/>
          <w:sz w:val="28"/>
        </w:rPr>
        <w:t>
      Таблица 8</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полок книготорговой мебели, даН/м</w:t>
            </w:r>
            <w:r>
              <w:rPr>
                <w:rFonts w:ascii="Times New Roman"/>
                <w:b w:val="false"/>
                <w:i w:val="false"/>
                <w:color w:val="000000"/>
                <w:vertAlign w:val="superscript"/>
              </w:rPr>
              <w:t>2</w:t>
            </w:r>
            <w:r>
              <w:rPr>
                <w:rFonts w:ascii="Times New Roman"/>
                <w:b w:val="false"/>
                <w:i w:val="false"/>
                <w:color w:val="000000"/>
                <w:sz w:val="20"/>
              </w:rPr>
              <w:t>,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Прогиб полок под действием нагрузки, мм на 1 метр длины полки, не</w:t>
            </w:r>
          </w:p>
          <w:p>
            <w:pPr>
              <w:spacing w:after="20"/>
              <w:ind w:left="20"/>
              <w:jc w:val="both"/>
            </w:pPr>
            <w:r>
              <w:rPr>
                <w:rFonts w:ascii="Times New Roman"/>
                <w:b w:val="false"/>
                <w:i w:val="false"/>
                <w:color w:val="000000"/>
                <w:sz w:val="20"/>
              </w:rPr>
              <w:t>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Усилие выдвигания ящика при его полной загрузке, даН,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ручек, даН, не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отрыв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изгиб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мебельной продукции"</w:t>
            </w:r>
          </w:p>
        </w:tc>
      </w:tr>
    </w:tbl>
    <w:bookmarkStart w:name="z261" w:id="257"/>
    <w:p>
      <w:pPr>
        <w:spacing w:after="0"/>
        <w:ind w:left="0"/>
        <w:jc w:val="left"/>
      </w:pPr>
      <w:r>
        <w:rPr>
          <w:rFonts w:ascii="Times New Roman"/>
          <w:b/>
          <w:i w:val="false"/>
          <w:color w:val="000000"/>
        </w:rPr>
        <w:t xml:space="preserve"> Требования к химической безопасности мебельной продукции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летучих химических веществ,</w:t>
            </w:r>
          </w:p>
          <w:p>
            <w:pPr>
              <w:spacing w:after="20"/>
              <w:ind w:left="20"/>
              <w:jc w:val="both"/>
            </w:pPr>
            <w:r>
              <w:rPr>
                <w:rFonts w:ascii="Times New Roman"/>
                <w:b w:val="false"/>
                <w:i w:val="false"/>
                <w:color w:val="000000"/>
                <w:sz w:val="20"/>
              </w:rPr>
              <w:t>
выделяющихся при эксплуатации мебели в воздух</w:t>
            </w:r>
          </w:p>
          <w:p>
            <w:pPr>
              <w:spacing w:after="20"/>
              <w:ind w:left="20"/>
              <w:jc w:val="both"/>
            </w:pPr>
            <w:r>
              <w:rPr>
                <w:rFonts w:ascii="Times New Roman"/>
                <w:b w:val="false"/>
                <w:i w:val="false"/>
                <w:color w:val="000000"/>
                <w:sz w:val="20"/>
              </w:rPr>
              <w:t>
помещений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 миграции</w:t>
            </w:r>
          </w:p>
          <w:p>
            <w:pPr>
              <w:spacing w:after="20"/>
              <w:ind w:left="20"/>
              <w:jc w:val="both"/>
            </w:pPr>
            <w:r>
              <w:rPr>
                <w:rFonts w:ascii="Times New Roman"/>
                <w:b w:val="false"/>
                <w:i w:val="false"/>
                <w:color w:val="000000"/>
                <w:sz w:val="20"/>
              </w:rPr>
              <w:t>
веществ, мг/мі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фосфорный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цианистый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серы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Толуилендиизоционат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Фталиевый ангидрид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68" w:id="258"/>
    <w:p>
      <w:pPr>
        <w:spacing w:after="0"/>
        <w:ind w:left="0"/>
        <w:jc w:val="both"/>
      </w:pPr>
      <w:r>
        <w:rPr>
          <w:rFonts w:ascii="Times New Roman"/>
          <w:b w:val="false"/>
          <w:i w:val="false"/>
          <w:color w:val="000000"/>
          <w:sz w:val="28"/>
        </w:rPr>
        <w:t>
      Примечание:</w:t>
      </w:r>
    </w:p>
    <w:bookmarkEnd w:id="258"/>
    <w:p>
      <w:pPr>
        <w:spacing w:after="0"/>
        <w:ind w:left="0"/>
        <w:jc w:val="both"/>
      </w:pPr>
      <w:r>
        <w:rPr>
          <w:rFonts w:ascii="Times New Roman"/>
          <w:b w:val="false"/>
          <w:i w:val="false"/>
          <w:color w:val="000000"/>
          <w:sz w:val="28"/>
        </w:rPr>
        <w:t>
      *)Перечень контролируемых летучих химических веществ, выделяющихся из мебели, определяют в зависимости от химического состава конструкционных, облицовочных, отделочных, настилочных, обивочных и клеевых материалов, используемых при ее изготовлении.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мебельной продукции"</w:t>
            </w:r>
          </w:p>
        </w:tc>
      </w:tr>
    </w:tbl>
    <w:bookmarkStart w:name="z263" w:id="259"/>
    <w:p>
      <w:pPr>
        <w:spacing w:after="0"/>
        <w:ind w:left="0"/>
        <w:jc w:val="left"/>
      </w:pPr>
      <w:r>
        <w:rPr>
          <w:rFonts w:ascii="Times New Roman"/>
          <w:b/>
          <w:i w:val="false"/>
          <w:color w:val="000000"/>
        </w:rPr>
        <w:t xml:space="preserve"> Схемы обязательной сертификации мебельной продукции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схемы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схемы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подтверждающий</w:t>
            </w:r>
          </w:p>
          <w:p>
            <w:pPr>
              <w:spacing w:after="20"/>
              <w:ind w:left="20"/>
              <w:jc w:val="both"/>
            </w:pPr>
            <w:r>
              <w:rPr>
                <w:rFonts w:ascii="Times New Roman"/>
                <w:b w:val="false"/>
                <w:i w:val="false"/>
                <w:color w:val="000000"/>
                <w:sz w:val="20"/>
              </w:rPr>
              <w:t>
соответствие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Инспекционный</w:t>
            </w:r>
          </w:p>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аккредитованной</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(центре). Образцы</w:t>
            </w:r>
          </w:p>
          <w:p>
            <w:pPr>
              <w:spacing w:after="20"/>
              <w:ind w:left="20"/>
              <w:jc w:val="both"/>
            </w:pPr>
            <w:r>
              <w:rPr>
                <w:rFonts w:ascii="Times New Roman"/>
                <w:b w:val="false"/>
                <w:i w:val="false"/>
                <w:color w:val="000000"/>
                <w:sz w:val="20"/>
              </w:rPr>
              <w:t>
для испытания</w:t>
            </w:r>
          </w:p>
          <w:p>
            <w:pPr>
              <w:spacing w:after="20"/>
              <w:ind w:left="20"/>
              <w:jc w:val="both"/>
            </w:pPr>
            <w:r>
              <w:rPr>
                <w:rFonts w:ascii="Times New Roman"/>
                <w:b w:val="false"/>
                <w:i w:val="false"/>
                <w:color w:val="000000"/>
                <w:sz w:val="20"/>
              </w:rPr>
              <w:t>
отбирает</w:t>
            </w:r>
          </w:p>
          <w:p>
            <w:pPr>
              <w:spacing w:after="20"/>
              <w:ind w:left="20"/>
              <w:jc w:val="both"/>
            </w:pPr>
            <w:r>
              <w:rPr>
                <w:rFonts w:ascii="Times New Roman"/>
                <w:b w:val="false"/>
                <w:i w:val="false"/>
                <w:color w:val="000000"/>
                <w:sz w:val="20"/>
              </w:rPr>
              <w:t>
аккредитованный</w:t>
            </w:r>
          </w:p>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у</w:t>
            </w:r>
          </w:p>
          <w:p>
            <w:pPr>
              <w:spacing w:after="20"/>
              <w:ind w:left="20"/>
              <w:jc w:val="both"/>
            </w:pP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формирует</w:t>
            </w:r>
          </w:p>
          <w:p>
            <w:pPr>
              <w:spacing w:after="20"/>
              <w:ind w:left="20"/>
              <w:jc w:val="both"/>
            </w:pPr>
            <w:r>
              <w:rPr>
                <w:rFonts w:ascii="Times New Roman"/>
                <w:b w:val="false"/>
                <w:i w:val="false"/>
                <w:color w:val="000000"/>
                <w:sz w:val="20"/>
              </w:rPr>
              <w:t>
техническую</w:t>
            </w:r>
          </w:p>
          <w:p>
            <w:pPr>
              <w:spacing w:after="20"/>
              <w:ind w:left="20"/>
              <w:jc w:val="both"/>
            </w:pPr>
            <w:r>
              <w:rPr>
                <w:rFonts w:ascii="Times New Roman"/>
                <w:b w:val="false"/>
                <w:i w:val="false"/>
                <w:color w:val="000000"/>
                <w:sz w:val="20"/>
              </w:rPr>
              <w:t>
документацию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п.7.2.</w:t>
            </w:r>
            <w:r>
              <w:rPr>
                <w:rFonts w:ascii="Times New Roman"/>
                <w:b w:val="false"/>
                <w:i w:val="false"/>
                <w:color w:val="000000"/>
                <w:sz w:val="20"/>
              </w:rPr>
              <w:t xml:space="preserve"> Статьи 6</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p>
            <w:pPr>
              <w:spacing w:after="20"/>
              <w:ind w:left="20"/>
              <w:jc w:val="both"/>
            </w:pPr>
            <w:r>
              <w:rPr>
                <w:rFonts w:ascii="Times New Roman"/>
                <w:b w:val="false"/>
                <w:i w:val="false"/>
                <w:color w:val="000000"/>
                <w:sz w:val="20"/>
              </w:rPr>
              <w:t>
состояния</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органом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 и</w:t>
            </w:r>
          </w:p>
          <w:p>
            <w:pPr>
              <w:spacing w:after="20"/>
              <w:ind w:left="20"/>
              <w:jc w:val="both"/>
            </w:pPr>
            <w:r>
              <w:rPr>
                <w:rFonts w:ascii="Times New Roman"/>
                <w:b w:val="false"/>
                <w:i w:val="false"/>
                <w:color w:val="000000"/>
                <w:sz w:val="20"/>
              </w:rPr>
              <w:t>
(или) анализ</w:t>
            </w:r>
          </w:p>
          <w:p>
            <w:pPr>
              <w:spacing w:after="20"/>
              <w:ind w:left="20"/>
              <w:jc w:val="both"/>
            </w:pPr>
            <w:r>
              <w:rPr>
                <w:rFonts w:ascii="Times New Roman"/>
                <w:b w:val="false"/>
                <w:i w:val="false"/>
                <w:color w:val="000000"/>
                <w:sz w:val="20"/>
              </w:rPr>
              <w:t>
состояния</w:t>
            </w:r>
          </w:p>
          <w:p>
            <w:pPr>
              <w:spacing w:after="20"/>
              <w:ind w:left="20"/>
              <w:jc w:val="both"/>
            </w:pPr>
            <w:r>
              <w:rPr>
                <w:rFonts w:ascii="Times New Roman"/>
                <w:b w:val="false"/>
                <w:i w:val="false"/>
                <w:color w:val="000000"/>
                <w:sz w:val="20"/>
              </w:rPr>
              <w:t>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выпускаемой</w:t>
            </w:r>
          </w:p>
          <w:p>
            <w:pPr>
              <w:spacing w:after="20"/>
              <w:ind w:left="20"/>
              <w:jc w:val="both"/>
            </w:pPr>
            <w:r>
              <w:rPr>
                <w:rFonts w:ascii="Times New Roman"/>
                <w:b w:val="false"/>
                <w:i w:val="false"/>
                <w:color w:val="000000"/>
                <w:sz w:val="20"/>
              </w:rPr>
              <w:t>
серийно.</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иностранный</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ченного</w:t>
            </w:r>
          </w:p>
          <w:p>
            <w:pPr>
              <w:spacing w:after="20"/>
              <w:ind w:left="20"/>
              <w:jc w:val="both"/>
            </w:pPr>
            <w:r>
              <w:rPr>
                <w:rFonts w:ascii="Times New Roman"/>
                <w:b w:val="false"/>
                <w:i w:val="false"/>
                <w:color w:val="000000"/>
                <w:sz w:val="20"/>
              </w:rPr>
              <w:t>
изготовителем</w:t>
            </w:r>
          </w:p>
          <w:p>
            <w:pPr>
              <w:spacing w:after="20"/>
              <w:ind w:left="20"/>
              <w:jc w:val="both"/>
            </w:pPr>
            <w:r>
              <w:rPr>
                <w:rFonts w:ascii="Times New Roman"/>
                <w:b w:val="false"/>
                <w:i w:val="false"/>
                <w:color w:val="000000"/>
                <w:sz w:val="20"/>
              </w:rPr>
              <w:t>
лица на</w:t>
            </w:r>
          </w:p>
          <w:p>
            <w:pPr>
              <w:spacing w:after="20"/>
              <w:ind w:left="20"/>
              <w:jc w:val="both"/>
            </w:pPr>
            <w:r>
              <w:rPr>
                <w:rFonts w:ascii="Times New Roman"/>
                <w:b w:val="false"/>
                <w:i w:val="false"/>
                <w:color w:val="000000"/>
                <w:sz w:val="20"/>
              </w:rPr>
              <w:t>
единой</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соответствия на</w:t>
            </w:r>
          </w:p>
          <w:p>
            <w:pPr>
              <w:spacing w:after="20"/>
              <w:ind w:left="20"/>
              <w:jc w:val="both"/>
            </w:pPr>
            <w:r>
              <w:rPr>
                <w:rFonts w:ascii="Times New Roman"/>
                <w:b w:val="false"/>
                <w:i w:val="false"/>
                <w:color w:val="000000"/>
                <w:sz w:val="20"/>
              </w:rPr>
              <w:t>
продукцию,</w:t>
            </w:r>
          </w:p>
          <w:p>
            <w:pPr>
              <w:spacing w:after="20"/>
              <w:ind w:left="20"/>
              <w:jc w:val="both"/>
            </w:pPr>
            <w:r>
              <w:rPr>
                <w:rFonts w:ascii="Times New Roman"/>
                <w:b w:val="false"/>
                <w:i w:val="false"/>
                <w:color w:val="000000"/>
                <w:sz w:val="20"/>
              </w:rPr>
              <w:t>
выпускаемую</w:t>
            </w:r>
          </w:p>
          <w:p>
            <w:pPr>
              <w:spacing w:after="20"/>
              <w:ind w:left="20"/>
              <w:jc w:val="both"/>
            </w:pPr>
            <w:r>
              <w:rPr>
                <w:rFonts w:ascii="Times New Roman"/>
                <w:b w:val="false"/>
                <w:i w:val="false"/>
                <w:color w:val="000000"/>
                <w:sz w:val="20"/>
              </w:rPr>
              <w:t>
серийно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аккредитованной</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(центре).</w:t>
            </w:r>
          </w:p>
          <w:p>
            <w:pPr>
              <w:spacing w:after="20"/>
              <w:ind w:left="20"/>
              <w:jc w:val="both"/>
            </w:pPr>
            <w:r>
              <w:rPr>
                <w:rFonts w:ascii="Times New Roman"/>
                <w:b w:val="false"/>
                <w:i w:val="false"/>
                <w:color w:val="000000"/>
                <w:sz w:val="20"/>
              </w:rPr>
              <w:t>
Образцы для</w:t>
            </w:r>
          </w:p>
          <w:p>
            <w:pPr>
              <w:spacing w:after="20"/>
              <w:ind w:left="20"/>
              <w:jc w:val="both"/>
            </w:pPr>
            <w:r>
              <w:rPr>
                <w:rFonts w:ascii="Times New Roman"/>
                <w:b w:val="false"/>
                <w:i w:val="false"/>
                <w:color w:val="000000"/>
                <w:sz w:val="20"/>
              </w:rPr>
              <w:t>
испытания</w:t>
            </w:r>
          </w:p>
          <w:p>
            <w:pPr>
              <w:spacing w:after="20"/>
              <w:ind w:left="20"/>
              <w:jc w:val="both"/>
            </w:pPr>
            <w:r>
              <w:rPr>
                <w:rFonts w:ascii="Times New Roman"/>
                <w:b w:val="false"/>
                <w:i w:val="false"/>
                <w:color w:val="000000"/>
                <w:sz w:val="20"/>
              </w:rPr>
              <w:t>
отбирает</w:t>
            </w:r>
          </w:p>
          <w:p>
            <w:pPr>
              <w:spacing w:after="20"/>
              <w:ind w:left="20"/>
              <w:jc w:val="both"/>
            </w:pPr>
            <w:r>
              <w:rPr>
                <w:rFonts w:ascii="Times New Roman"/>
                <w:b w:val="false"/>
                <w:i w:val="false"/>
                <w:color w:val="000000"/>
                <w:sz w:val="20"/>
              </w:rPr>
              <w:t>
аккредитованный</w:t>
            </w:r>
          </w:p>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 у</w:t>
            </w:r>
          </w:p>
          <w:p>
            <w:pPr>
              <w:spacing w:after="20"/>
              <w:ind w:left="20"/>
              <w:jc w:val="both"/>
            </w:pPr>
            <w:r>
              <w:rPr>
                <w:rFonts w:ascii="Times New Roman"/>
                <w:b w:val="false"/>
                <w:i w:val="false"/>
                <w:color w:val="000000"/>
                <w:sz w:val="20"/>
              </w:rPr>
              <w:t>
заявителя.</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формирует</w:t>
            </w:r>
          </w:p>
          <w:p>
            <w:pPr>
              <w:spacing w:after="20"/>
              <w:ind w:left="20"/>
              <w:jc w:val="both"/>
            </w:pPr>
            <w:r>
              <w:rPr>
                <w:rFonts w:ascii="Times New Roman"/>
                <w:b w:val="false"/>
                <w:i w:val="false"/>
                <w:color w:val="000000"/>
                <w:sz w:val="20"/>
              </w:rPr>
              <w:t>
техническую</w:t>
            </w:r>
          </w:p>
          <w:p>
            <w:pPr>
              <w:spacing w:after="20"/>
              <w:ind w:left="20"/>
              <w:jc w:val="both"/>
            </w:pPr>
            <w:r>
              <w:rPr>
                <w:rFonts w:ascii="Times New Roman"/>
                <w:b w:val="false"/>
                <w:i w:val="false"/>
                <w:color w:val="000000"/>
                <w:sz w:val="20"/>
              </w:rPr>
              <w:t>
документацию</w:t>
            </w:r>
          </w:p>
          <w:p>
            <w:pPr>
              <w:spacing w:after="20"/>
              <w:ind w:left="20"/>
              <w:jc w:val="both"/>
            </w:pPr>
            <w:r>
              <w:rPr>
                <w:rFonts w:ascii="Times New Roman"/>
                <w:b w:val="false"/>
                <w:i w:val="false"/>
                <w:color w:val="000000"/>
                <w:sz w:val="20"/>
              </w:rPr>
              <w:t>
в соответствии</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rPr>
              <w:t>п.7.2.</w:t>
            </w:r>
            <w:r>
              <w:rPr>
                <w:rFonts w:ascii="Times New Roman"/>
                <w:b w:val="false"/>
                <w:i w:val="false"/>
                <w:color w:val="000000"/>
                <w:sz w:val="20"/>
              </w:rPr>
              <w:t xml:space="preserve"> Статьи 6</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менеджмента</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проектирования</w:t>
            </w:r>
          </w:p>
          <w:p>
            <w:pPr>
              <w:spacing w:after="20"/>
              <w:ind w:left="20"/>
              <w:jc w:val="both"/>
            </w:pPr>
            <w:r>
              <w:rPr>
                <w:rFonts w:ascii="Times New Roman"/>
                <w:b w:val="false"/>
                <w:i w:val="false"/>
                <w:color w:val="000000"/>
                <w:sz w:val="20"/>
              </w:rPr>
              <w:t>
и (или)</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аккредитованным</w:t>
            </w:r>
          </w:p>
          <w:p>
            <w:pPr>
              <w:spacing w:after="20"/>
              <w:ind w:left="20"/>
              <w:jc w:val="both"/>
            </w:pPr>
            <w:r>
              <w:rPr>
                <w:rFonts w:ascii="Times New Roman"/>
                <w:b w:val="false"/>
                <w:i w:val="false"/>
                <w:color w:val="000000"/>
                <w:sz w:val="20"/>
              </w:rPr>
              <w:t>
органом по</w:t>
            </w:r>
          </w:p>
          <w:p>
            <w:pPr>
              <w:spacing w:after="20"/>
              <w:ind w:left="20"/>
              <w:jc w:val="both"/>
            </w:pPr>
            <w:r>
              <w:rPr>
                <w:rFonts w:ascii="Times New Roman"/>
                <w:b w:val="false"/>
                <w:i w:val="false"/>
                <w:color w:val="000000"/>
                <w:sz w:val="20"/>
              </w:rPr>
              <w:t>
сертификаци</w:t>
            </w:r>
          </w:p>
          <w:p>
            <w:pPr>
              <w:spacing w:after="20"/>
              <w:ind w:left="20"/>
              <w:jc w:val="both"/>
            </w:pPr>
            <w:r>
              <w:rPr>
                <w:rFonts w:ascii="Times New Roman"/>
                <w:b w:val="false"/>
                <w:i w:val="false"/>
                <w:color w:val="000000"/>
                <w:sz w:val="20"/>
              </w:rPr>
              <w:t>
и систем</w:t>
            </w:r>
          </w:p>
          <w:p>
            <w:pPr>
              <w:spacing w:after="20"/>
              <w:ind w:left="20"/>
              <w:jc w:val="both"/>
            </w:pPr>
            <w:r>
              <w:rPr>
                <w:rFonts w:ascii="Times New Roman"/>
                <w:b w:val="false"/>
                <w:i w:val="false"/>
                <w:color w:val="000000"/>
                <w:sz w:val="20"/>
              </w:rPr>
              <w:t>
менеджмента</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включенный</w:t>
            </w:r>
          </w:p>
          <w:p>
            <w:pPr>
              <w:spacing w:after="20"/>
              <w:ind w:left="20"/>
              <w:jc w:val="both"/>
            </w:pPr>
            <w:r>
              <w:rPr>
                <w:rFonts w:ascii="Times New Roman"/>
                <w:b w:val="false"/>
                <w:i w:val="false"/>
                <w:color w:val="000000"/>
                <w:sz w:val="20"/>
              </w:rPr>
              <w:t>
в Единый</w:t>
            </w:r>
          </w:p>
          <w:p>
            <w:pPr>
              <w:spacing w:after="20"/>
              <w:ind w:left="20"/>
              <w:jc w:val="both"/>
            </w:pPr>
            <w:r>
              <w:rPr>
                <w:rFonts w:ascii="Times New Roman"/>
                <w:b w:val="false"/>
                <w:i w:val="false"/>
                <w:color w:val="000000"/>
                <w:sz w:val="20"/>
              </w:rPr>
              <w:t>
реестр</w:t>
            </w:r>
          </w:p>
          <w:p>
            <w:pPr>
              <w:spacing w:after="20"/>
              <w:ind w:left="20"/>
              <w:jc w:val="both"/>
            </w:pPr>
            <w:r>
              <w:rPr>
                <w:rFonts w:ascii="Times New Roman"/>
                <w:b w:val="false"/>
                <w:i w:val="false"/>
                <w:color w:val="000000"/>
                <w:sz w:val="20"/>
              </w:rPr>
              <w:t>
органов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 и</w:t>
            </w:r>
          </w:p>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менеджмента</w:t>
            </w:r>
          </w:p>
          <w:p>
            <w:pPr>
              <w:spacing w:after="20"/>
              <w:ind w:left="20"/>
              <w:jc w:val="both"/>
            </w:pPr>
            <w:r>
              <w:rPr>
                <w:rFonts w:ascii="Times New Roman"/>
                <w:b w:val="false"/>
                <w:i w:val="false"/>
                <w:color w:val="000000"/>
                <w:sz w:val="20"/>
              </w:rPr>
              <w:t>
органом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менеджмента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выпускаемой</w:t>
            </w:r>
          </w:p>
          <w:p>
            <w:pPr>
              <w:spacing w:after="20"/>
              <w:ind w:left="20"/>
              <w:jc w:val="both"/>
            </w:pPr>
            <w:r>
              <w:rPr>
                <w:rFonts w:ascii="Times New Roman"/>
                <w:b w:val="false"/>
                <w:i w:val="false"/>
                <w:color w:val="000000"/>
                <w:sz w:val="20"/>
              </w:rPr>
              <w:t>
серийно.</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иностранный</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уполномо-</w:t>
            </w:r>
          </w:p>
          <w:p>
            <w:pPr>
              <w:spacing w:after="20"/>
              <w:ind w:left="20"/>
              <w:jc w:val="both"/>
            </w:pPr>
            <w:r>
              <w:rPr>
                <w:rFonts w:ascii="Times New Roman"/>
                <w:b w:val="false"/>
                <w:i w:val="false"/>
                <w:color w:val="000000"/>
                <w:sz w:val="20"/>
              </w:rPr>
              <w:t>
ченного</w:t>
            </w:r>
          </w:p>
          <w:p>
            <w:pPr>
              <w:spacing w:after="20"/>
              <w:ind w:left="20"/>
              <w:jc w:val="both"/>
            </w:pPr>
            <w:r>
              <w:rPr>
                <w:rFonts w:ascii="Times New Roman"/>
                <w:b w:val="false"/>
                <w:i w:val="false"/>
                <w:color w:val="000000"/>
                <w:sz w:val="20"/>
              </w:rPr>
              <w:t>
изготовителем</w:t>
            </w:r>
          </w:p>
          <w:p>
            <w:pPr>
              <w:spacing w:after="20"/>
              <w:ind w:left="20"/>
              <w:jc w:val="both"/>
            </w:pPr>
            <w:r>
              <w:rPr>
                <w:rFonts w:ascii="Times New Roman"/>
                <w:b w:val="false"/>
                <w:i w:val="false"/>
                <w:color w:val="000000"/>
                <w:sz w:val="20"/>
              </w:rPr>
              <w:t>
лица на</w:t>
            </w:r>
          </w:p>
          <w:p>
            <w:pPr>
              <w:spacing w:after="20"/>
              <w:ind w:left="20"/>
              <w:jc w:val="both"/>
            </w:pPr>
            <w:r>
              <w:rPr>
                <w:rFonts w:ascii="Times New Roman"/>
                <w:b w:val="false"/>
                <w:i w:val="false"/>
                <w:color w:val="000000"/>
                <w:sz w:val="20"/>
              </w:rPr>
              <w:t>
единой</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соответствия,</w:t>
            </w:r>
          </w:p>
          <w:p>
            <w:pPr>
              <w:spacing w:after="20"/>
              <w:ind w:left="20"/>
              <w:jc w:val="both"/>
            </w:pPr>
            <w:r>
              <w:rPr>
                <w:rFonts w:ascii="Times New Roman"/>
                <w:b w:val="false"/>
                <w:i w:val="false"/>
                <w:color w:val="000000"/>
                <w:sz w:val="20"/>
              </w:rPr>
              <w:t>
на продукцию</w:t>
            </w:r>
          </w:p>
          <w:p>
            <w:pPr>
              <w:spacing w:after="20"/>
              <w:ind w:left="20"/>
              <w:jc w:val="both"/>
            </w:pPr>
            <w:r>
              <w:rPr>
                <w:rFonts w:ascii="Times New Roman"/>
                <w:b w:val="false"/>
                <w:i w:val="false"/>
                <w:color w:val="000000"/>
                <w:sz w:val="20"/>
              </w:rPr>
              <w:t>
выпускаемую</w:t>
            </w:r>
          </w:p>
          <w:p>
            <w:pPr>
              <w:spacing w:after="20"/>
              <w:ind w:left="20"/>
              <w:jc w:val="both"/>
            </w:pPr>
            <w:r>
              <w:rPr>
                <w:rFonts w:ascii="Times New Roman"/>
                <w:b w:val="false"/>
                <w:i w:val="false"/>
                <w:color w:val="000000"/>
                <w:sz w:val="20"/>
              </w:rPr>
              <w:t>
серийно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аккредитованной</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(центре). Образцы</w:t>
            </w:r>
          </w:p>
          <w:p>
            <w:pPr>
              <w:spacing w:after="20"/>
              <w:ind w:left="20"/>
              <w:jc w:val="both"/>
            </w:pPr>
            <w:r>
              <w:rPr>
                <w:rFonts w:ascii="Times New Roman"/>
                <w:b w:val="false"/>
                <w:i w:val="false"/>
                <w:color w:val="000000"/>
                <w:sz w:val="20"/>
              </w:rPr>
              <w:t>
для испытания</w:t>
            </w:r>
          </w:p>
          <w:p>
            <w:pPr>
              <w:spacing w:after="20"/>
              <w:ind w:left="20"/>
              <w:jc w:val="both"/>
            </w:pPr>
            <w:r>
              <w:rPr>
                <w:rFonts w:ascii="Times New Roman"/>
                <w:b w:val="false"/>
                <w:i w:val="false"/>
                <w:color w:val="000000"/>
                <w:sz w:val="20"/>
              </w:rPr>
              <w:t>
отбирает из</w:t>
            </w:r>
          </w:p>
          <w:p>
            <w:pPr>
              <w:spacing w:after="20"/>
              <w:ind w:left="20"/>
              <w:jc w:val="both"/>
            </w:pPr>
            <w:r>
              <w:rPr>
                <w:rFonts w:ascii="Times New Roman"/>
                <w:b w:val="false"/>
                <w:i w:val="false"/>
                <w:color w:val="000000"/>
                <w:sz w:val="20"/>
              </w:rPr>
              <w:t>
партии</w:t>
            </w:r>
          </w:p>
          <w:p>
            <w:pPr>
              <w:spacing w:after="20"/>
              <w:ind w:left="20"/>
              <w:jc w:val="both"/>
            </w:pPr>
            <w:r>
              <w:rPr>
                <w:rFonts w:ascii="Times New Roman"/>
                <w:b w:val="false"/>
                <w:i w:val="false"/>
                <w:color w:val="000000"/>
                <w:sz w:val="20"/>
              </w:rPr>
              <w:t>
аккредитованный</w:t>
            </w:r>
          </w:p>
          <w:p>
            <w:pPr>
              <w:spacing w:after="20"/>
              <w:ind w:left="20"/>
              <w:jc w:val="both"/>
            </w:pPr>
            <w:r>
              <w:rPr>
                <w:rFonts w:ascii="Times New Roman"/>
                <w:b w:val="false"/>
                <w:i w:val="false"/>
                <w:color w:val="000000"/>
                <w:sz w:val="20"/>
              </w:rPr>
              <w:t>
орган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формирует</w:t>
            </w:r>
          </w:p>
          <w:p>
            <w:pPr>
              <w:spacing w:after="20"/>
              <w:ind w:left="20"/>
              <w:jc w:val="both"/>
            </w:pPr>
            <w:r>
              <w:rPr>
                <w:rFonts w:ascii="Times New Roman"/>
                <w:b w:val="false"/>
                <w:i w:val="false"/>
                <w:color w:val="000000"/>
                <w:sz w:val="20"/>
              </w:rPr>
              <w:t>
техническую</w:t>
            </w:r>
          </w:p>
          <w:p>
            <w:pPr>
              <w:spacing w:after="20"/>
              <w:ind w:left="20"/>
              <w:jc w:val="both"/>
            </w:pPr>
            <w:r>
              <w:rPr>
                <w:rFonts w:ascii="Times New Roman"/>
                <w:b w:val="false"/>
                <w:i w:val="false"/>
                <w:color w:val="000000"/>
                <w:sz w:val="20"/>
              </w:rPr>
              <w:t>
документацию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п.7.2.</w:t>
            </w:r>
            <w:r>
              <w:rPr>
                <w:rFonts w:ascii="Times New Roman"/>
                <w:b w:val="false"/>
                <w:i w:val="false"/>
                <w:color w:val="000000"/>
                <w:sz w:val="20"/>
              </w:rPr>
              <w:t xml:space="preserve"> Статьи 6</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партии</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продавец</w:t>
            </w:r>
          </w:p>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иностранный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соответствия на</w:t>
            </w:r>
          </w:p>
          <w:p>
            <w:pPr>
              <w:spacing w:after="20"/>
              <w:ind w:left="20"/>
              <w:jc w:val="both"/>
            </w:pPr>
            <w:r>
              <w:rPr>
                <w:rFonts w:ascii="Times New Roman"/>
                <w:b w:val="false"/>
                <w:i w:val="false"/>
                <w:color w:val="000000"/>
                <w:sz w:val="20"/>
              </w:rPr>
              <w:t>
партию</w:t>
            </w:r>
          </w:p>
          <w:p>
            <w:pPr>
              <w:spacing w:after="20"/>
              <w:ind w:left="20"/>
              <w:jc w:val="both"/>
            </w:pPr>
            <w:r>
              <w:rPr>
                <w:rFonts w:ascii="Times New Roman"/>
                <w:b w:val="false"/>
                <w:i w:val="false"/>
                <w:color w:val="000000"/>
                <w:sz w:val="20"/>
              </w:rPr>
              <w:t>
продукции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мебельной продукции"</w:t>
            </w:r>
          </w:p>
        </w:tc>
      </w:tr>
    </w:tbl>
    <w:bookmarkStart w:name="z265" w:id="260"/>
    <w:p>
      <w:pPr>
        <w:spacing w:after="0"/>
        <w:ind w:left="0"/>
        <w:jc w:val="left"/>
      </w:pPr>
      <w:r>
        <w:rPr>
          <w:rFonts w:ascii="Times New Roman"/>
          <w:b/>
          <w:i w:val="false"/>
          <w:color w:val="000000"/>
        </w:rPr>
        <w:t xml:space="preserve"> Схемы декларирования соответствия мебельной продукции</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схемы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схемы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p>
            <w:pPr>
              <w:spacing w:after="20"/>
              <w:ind w:left="20"/>
              <w:jc w:val="both"/>
            </w:pPr>
            <w:r>
              <w:rPr>
                <w:rFonts w:ascii="Times New Roman"/>
                <w:b w:val="false"/>
                <w:i w:val="false"/>
                <w:color w:val="000000"/>
                <w:sz w:val="20"/>
              </w:rPr>
              <w:t>
подтверж-</w:t>
            </w:r>
          </w:p>
          <w:p>
            <w:pPr>
              <w:spacing w:after="20"/>
              <w:ind w:left="20"/>
              <w:jc w:val="both"/>
            </w:pPr>
            <w:r>
              <w:rPr>
                <w:rFonts w:ascii="Times New Roman"/>
                <w:b w:val="false"/>
                <w:i w:val="false"/>
                <w:color w:val="000000"/>
                <w:sz w:val="20"/>
              </w:rPr>
              <w:t>
дающий</w:t>
            </w:r>
          </w:p>
          <w:p>
            <w:pPr>
              <w:spacing w:after="20"/>
              <w:ind w:left="20"/>
              <w:jc w:val="both"/>
            </w:pPr>
            <w:r>
              <w:rPr>
                <w:rFonts w:ascii="Times New Roman"/>
                <w:b w:val="false"/>
                <w:i w:val="false"/>
                <w:color w:val="000000"/>
                <w:sz w:val="20"/>
              </w:rPr>
              <w:t>
соответствие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техническая</w:t>
            </w:r>
          </w:p>
          <w:p>
            <w:pPr>
              <w:spacing w:after="20"/>
              <w:ind w:left="20"/>
              <w:jc w:val="both"/>
            </w:pPr>
            <w:r>
              <w:rPr>
                <w:rFonts w:ascii="Times New Roman"/>
                <w:b w:val="false"/>
                <w:i w:val="false"/>
                <w:color w:val="000000"/>
                <w:sz w:val="20"/>
              </w:rPr>
              <w:t>
документация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w:t>
            </w:r>
          </w:p>
          <w:p>
            <w:pPr>
              <w:spacing w:after="20"/>
              <w:ind w:left="20"/>
              <w:jc w:val="both"/>
            </w:pPr>
            <w:r>
              <w:rPr>
                <w:rFonts w:ascii="Times New Roman"/>
                <w:b w:val="false"/>
                <w:i w:val="false"/>
                <w:color w:val="000000"/>
                <w:sz w:val="20"/>
              </w:rPr>
              <w:t>
ственный</w:t>
            </w:r>
          </w:p>
          <w:p>
            <w:pPr>
              <w:spacing w:after="20"/>
              <w:ind w:left="20"/>
              <w:jc w:val="both"/>
            </w:pPr>
            <w:r>
              <w:rPr>
                <w:rFonts w:ascii="Times New Roman"/>
                <w:b w:val="false"/>
                <w:i w:val="false"/>
                <w:color w:val="000000"/>
                <w:sz w:val="20"/>
              </w:rPr>
              <w:t>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осуществляет</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на собственной</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базе.</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формирует и</w:t>
            </w:r>
          </w:p>
          <w:p>
            <w:pPr>
              <w:spacing w:after="20"/>
              <w:ind w:left="20"/>
              <w:jc w:val="both"/>
            </w:pPr>
            <w:r>
              <w:rPr>
                <w:rFonts w:ascii="Times New Roman"/>
                <w:b w:val="false"/>
                <w:i w:val="false"/>
                <w:color w:val="000000"/>
                <w:sz w:val="20"/>
              </w:rPr>
              <w:t>
анализирует</w:t>
            </w:r>
          </w:p>
          <w:p>
            <w:pPr>
              <w:spacing w:after="20"/>
              <w:ind w:left="20"/>
              <w:jc w:val="both"/>
            </w:pPr>
            <w:r>
              <w:rPr>
                <w:rFonts w:ascii="Times New Roman"/>
                <w:b w:val="false"/>
                <w:i w:val="false"/>
                <w:color w:val="000000"/>
                <w:sz w:val="20"/>
              </w:rPr>
              <w:t>
техническую</w:t>
            </w:r>
          </w:p>
          <w:p>
            <w:pPr>
              <w:spacing w:after="20"/>
              <w:ind w:left="20"/>
              <w:jc w:val="both"/>
            </w:pPr>
            <w:r>
              <w:rPr>
                <w:rFonts w:ascii="Times New Roman"/>
                <w:b w:val="false"/>
                <w:i w:val="false"/>
                <w:color w:val="000000"/>
                <w:sz w:val="20"/>
              </w:rPr>
              <w:t>
документацию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п.7.2.</w:t>
            </w:r>
            <w:r>
              <w:rPr>
                <w:rFonts w:ascii="Times New Roman"/>
                <w:b w:val="false"/>
                <w:i w:val="false"/>
                <w:color w:val="000000"/>
                <w:sz w:val="20"/>
              </w:rPr>
              <w:t xml:space="preserve"> статьи 6</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w:t>
            </w:r>
          </w:p>
          <w:p>
            <w:pPr>
              <w:spacing w:after="20"/>
              <w:ind w:left="20"/>
              <w:jc w:val="both"/>
            </w:pPr>
            <w:r>
              <w:rPr>
                <w:rFonts w:ascii="Times New Roman"/>
                <w:b w:val="false"/>
                <w:i w:val="false"/>
                <w:color w:val="000000"/>
                <w:sz w:val="20"/>
              </w:rPr>
              <w:t>
изготовитель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Выпускаемая</w:t>
            </w:r>
          </w:p>
          <w:p>
            <w:pPr>
              <w:spacing w:after="20"/>
              <w:ind w:left="20"/>
              <w:jc w:val="both"/>
            </w:pPr>
            <w:r>
              <w:rPr>
                <w:rFonts w:ascii="Times New Roman"/>
                <w:b w:val="false"/>
                <w:i w:val="false"/>
                <w:color w:val="000000"/>
                <w:sz w:val="20"/>
              </w:rPr>
              <w:t>
серийно:</w:t>
            </w:r>
          </w:p>
          <w:p>
            <w:pPr>
              <w:spacing w:after="20"/>
              <w:ind w:left="20"/>
              <w:jc w:val="both"/>
            </w:pPr>
            <w:r>
              <w:rPr>
                <w:rFonts w:ascii="Times New Roman"/>
                <w:b w:val="false"/>
                <w:i w:val="false"/>
                <w:color w:val="000000"/>
                <w:sz w:val="20"/>
              </w:rPr>
              <w:t>
мебель для</w:t>
            </w:r>
          </w:p>
          <w:p>
            <w:pPr>
              <w:spacing w:after="20"/>
              <w:ind w:left="20"/>
              <w:jc w:val="both"/>
            </w:pPr>
            <w:r>
              <w:rPr>
                <w:rFonts w:ascii="Times New Roman"/>
                <w:b w:val="false"/>
                <w:i w:val="false"/>
                <w:color w:val="000000"/>
                <w:sz w:val="20"/>
              </w:rPr>
              <w:t>
книготорговых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мебель для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торговли;</w:t>
            </w:r>
          </w:p>
          <w:p>
            <w:pPr>
              <w:spacing w:after="20"/>
              <w:ind w:left="20"/>
              <w:jc w:val="both"/>
            </w:pPr>
            <w:r>
              <w:rPr>
                <w:rFonts w:ascii="Times New Roman"/>
                <w:b w:val="false"/>
                <w:i w:val="false"/>
                <w:color w:val="000000"/>
                <w:sz w:val="20"/>
              </w:rPr>
              <w:t>
кресла для</w:t>
            </w:r>
          </w:p>
          <w:p>
            <w:pPr>
              <w:spacing w:after="20"/>
              <w:ind w:left="20"/>
              <w:jc w:val="both"/>
            </w:pPr>
            <w:r>
              <w:rPr>
                <w:rFonts w:ascii="Times New Roman"/>
                <w:b w:val="false"/>
                <w:i w:val="false"/>
                <w:color w:val="000000"/>
                <w:sz w:val="20"/>
              </w:rPr>
              <w:t>
зрительных</w:t>
            </w:r>
          </w:p>
          <w:p>
            <w:pPr>
              <w:spacing w:after="20"/>
              <w:ind w:left="20"/>
              <w:jc w:val="both"/>
            </w:pPr>
            <w:r>
              <w:rPr>
                <w:rFonts w:ascii="Times New Roman"/>
                <w:b w:val="false"/>
                <w:i w:val="false"/>
                <w:color w:val="000000"/>
                <w:sz w:val="20"/>
              </w:rPr>
              <w:t>
залов.</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государства-</w:t>
            </w:r>
          </w:p>
          <w:p>
            <w:pPr>
              <w:spacing w:after="20"/>
              <w:ind w:left="20"/>
              <w:jc w:val="both"/>
            </w:pPr>
            <w:r>
              <w:rPr>
                <w:rFonts w:ascii="Times New Roman"/>
                <w:b w:val="false"/>
                <w:i w:val="false"/>
                <w:color w:val="000000"/>
                <w:sz w:val="20"/>
              </w:rPr>
              <w:t>
члена</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 или</w:t>
            </w:r>
          </w:p>
          <w:p>
            <w:pPr>
              <w:spacing w:after="20"/>
              <w:ind w:left="20"/>
              <w:jc w:val="both"/>
            </w:pPr>
            <w:r>
              <w:rPr>
                <w:rFonts w:ascii="Times New Roman"/>
                <w:b w:val="false"/>
                <w:i w:val="false"/>
                <w:color w:val="000000"/>
                <w:sz w:val="20"/>
              </w:rPr>
              <w:t>
уполномоченное</w:t>
            </w:r>
          </w:p>
          <w:p>
            <w:pPr>
              <w:spacing w:after="20"/>
              <w:ind w:left="20"/>
              <w:jc w:val="both"/>
            </w:pPr>
            <w:r>
              <w:rPr>
                <w:rFonts w:ascii="Times New Roman"/>
                <w:b w:val="false"/>
                <w:i w:val="false"/>
                <w:color w:val="000000"/>
                <w:sz w:val="20"/>
              </w:rPr>
              <w:t>
иностранным</w:t>
            </w:r>
          </w:p>
          <w:p>
            <w:pPr>
              <w:spacing w:after="20"/>
              <w:ind w:left="20"/>
              <w:jc w:val="both"/>
            </w:pPr>
            <w:r>
              <w:rPr>
                <w:rFonts w:ascii="Times New Roman"/>
                <w:b w:val="false"/>
                <w:i w:val="false"/>
                <w:color w:val="000000"/>
                <w:sz w:val="20"/>
              </w:rPr>
              <w:t>
изготовителем</w:t>
            </w:r>
          </w:p>
          <w:p>
            <w:pPr>
              <w:spacing w:after="20"/>
              <w:ind w:left="20"/>
              <w:jc w:val="both"/>
            </w:pPr>
            <w:r>
              <w:rPr>
                <w:rFonts w:ascii="Times New Roman"/>
                <w:b w:val="false"/>
                <w:i w:val="false"/>
                <w:color w:val="000000"/>
                <w:sz w:val="20"/>
              </w:rPr>
              <w:t>
лицо на единой</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продукцию,</w:t>
            </w:r>
          </w:p>
          <w:p>
            <w:pPr>
              <w:spacing w:after="20"/>
              <w:ind w:left="20"/>
              <w:jc w:val="both"/>
            </w:pPr>
            <w:r>
              <w:rPr>
                <w:rFonts w:ascii="Times New Roman"/>
                <w:b w:val="false"/>
                <w:i w:val="false"/>
                <w:color w:val="000000"/>
                <w:sz w:val="20"/>
              </w:rPr>
              <w:t>
выпускаемую</w:t>
            </w:r>
          </w:p>
          <w:p>
            <w:pPr>
              <w:spacing w:after="20"/>
              <w:ind w:left="20"/>
              <w:jc w:val="both"/>
            </w:pPr>
            <w:r>
              <w:rPr>
                <w:rFonts w:ascii="Times New Roman"/>
                <w:b w:val="false"/>
                <w:i w:val="false"/>
                <w:color w:val="000000"/>
                <w:sz w:val="20"/>
              </w:rPr>
              <w:t>
серийно.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 из</w:t>
            </w:r>
          </w:p>
          <w:p>
            <w:pPr>
              <w:spacing w:after="20"/>
              <w:ind w:left="20"/>
              <w:jc w:val="both"/>
            </w:pPr>
            <w:r>
              <w:rPr>
                <w:rFonts w:ascii="Times New Roman"/>
                <w:b w:val="false"/>
                <w:i w:val="false"/>
                <w:color w:val="000000"/>
                <w:sz w:val="20"/>
              </w:rPr>
              <w:t>
партии продукции</w:t>
            </w:r>
          </w:p>
          <w:p>
            <w:pPr>
              <w:spacing w:after="20"/>
              <w:ind w:left="20"/>
              <w:jc w:val="both"/>
            </w:pPr>
            <w:r>
              <w:rPr>
                <w:rFonts w:ascii="Times New Roman"/>
                <w:b w:val="false"/>
                <w:i w:val="false"/>
                <w:color w:val="000000"/>
                <w:sz w:val="20"/>
              </w:rPr>
              <w:t>
осуществляет</w:t>
            </w:r>
          </w:p>
          <w:p>
            <w:pPr>
              <w:spacing w:after="20"/>
              <w:ind w:left="20"/>
              <w:jc w:val="both"/>
            </w:pPr>
            <w:r>
              <w:rPr>
                <w:rFonts w:ascii="Times New Roman"/>
                <w:b w:val="false"/>
                <w:i w:val="false"/>
                <w:color w:val="000000"/>
                <w:sz w:val="20"/>
              </w:rPr>
              <w:t>
изготовитель на</w:t>
            </w:r>
          </w:p>
          <w:p>
            <w:pPr>
              <w:spacing w:after="20"/>
              <w:ind w:left="20"/>
              <w:jc w:val="both"/>
            </w:pPr>
            <w:r>
              <w:rPr>
                <w:rFonts w:ascii="Times New Roman"/>
                <w:b w:val="false"/>
                <w:i w:val="false"/>
                <w:color w:val="000000"/>
                <w:sz w:val="20"/>
              </w:rPr>
              <w:t>
собственной</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базе. Заявитель</w:t>
            </w:r>
          </w:p>
          <w:p>
            <w:pPr>
              <w:spacing w:after="20"/>
              <w:ind w:left="20"/>
              <w:jc w:val="both"/>
            </w:pPr>
            <w:r>
              <w:rPr>
                <w:rFonts w:ascii="Times New Roman"/>
                <w:b w:val="false"/>
                <w:i w:val="false"/>
                <w:color w:val="000000"/>
                <w:sz w:val="20"/>
              </w:rPr>
              <w:t>
формирует и</w:t>
            </w:r>
          </w:p>
          <w:p>
            <w:pPr>
              <w:spacing w:after="20"/>
              <w:ind w:left="20"/>
              <w:jc w:val="both"/>
            </w:pPr>
            <w:r>
              <w:rPr>
                <w:rFonts w:ascii="Times New Roman"/>
                <w:b w:val="false"/>
                <w:i w:val="false"/>
                <w:color w:val="000000"/>
                <w:sz w:val="20"/>
              </w:rPr>
              <w:t>
анализирует</w:t>
            </w:r>
          </w:p>
          <w:p>
            <w:pPr>
              <w:spacing w:after="20"/>
              <w:ind w:left="20"/>
              <w:jc w:val="both"/>
            </w:pPr>
            <w:r>
              <w:rPr>
                <w:rFonts w:ascii="Times New Roman"/>
                <w:b w:val="false"/>
                <w:i w:val="false"/>
                <w:color w:val="000000"/>
                <w:sz w:val="20"/>
              </w:rPr>
              <w:t>
техническую</w:t>
            </w:r>
          </w:p>
          <w:p>
            <w:pPr>
              <w:spacing w:after="20"/>
              <w:ind w:left="20"/>
              <w:jc w:val="both"/>
            </w:pPr>
            <w:r>
              <w:rPr>
                <w:rFonts w:ascii="Times New Roman"/>
                <w:b w:val="false"/>
                <w:i w:val="false"/>
                <w:color w:val="000000"/>
                <w:sz w:val="20"/>
              </w:rPr>
              <w:t>
документацию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п.7.2.</w:t>
            </w:r>
            <w:r>
              <w:rPr>
                <w:rFonts w:ascii="Times New Roman"/>
                <w:b w:val="false"/>
                <w:i w:val="false"/>
                <w:color w:val="000000"/>
                <w:sz w:val="20"/>
              </w:rPr>
              <w:t xml:space="preserve"> статьи 6</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мебель для</w:t>
            </w:r>
          </w:p>
          <w:p>
            <w:pPr>
              <w:spacing w:after="20"/>
              <w:ind w:left="20"/>
              <w:jc w:val="both"/>
            </w:pPr>
            <w:r>
              <w:rPr>
                <w:rFonts w:ascii="Times New Roman"/>
                <w:b w:val="false"/>
                <w:i w:val="false"/>
                <w:color w:val="000000"/>
                <w:sz w:val="20"/>
              </w:rPr>
              <w:t>
книготорговых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мебель для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торговли;</w:t>
            </w:r>
          </w:p>
          <w:p>
            <w:pPr>
              <w:spacing w:after="20"/>
              <w:ind w:left="20"/>
              <w:jc w:val="both"/>
            </w:pPr>
            <w:r>
              <w:rPr>
                <w:rFonts w:ascii="Times New Roman"/>
                <w:b w:val="false"/>
                <w:i w:val="false"/>
                <w:color w:val="000000"/>
                <w:sz w:val="20"/>
              </w:rPr>
              <w:t>
кресла для</w:t>
            </w:r>
          </w:p>
          <w:p>
            <w:pPr>
              <w:spacing w:after="20"/>
              <w:ind w:left="20"/>
              <w:jc w:val="both"/>
            </w:pPr>
            <w:r>
              <w:rPr>
                <w:rFonts w:ascii="Times New Roman"/>
                <w:b w:val="false"/>
                <w:i w:val="false"/>
                <w:color w:val="000000"/>
                <w:sz w:val="20"/>
              </w:rPr>
              <w:t>
зрительных</w:t>
            </w:r>
          </w:p>
          <w:p>
            <w:pPr>
              <w:spacing w:after="20"/>
              <w:ind w:left="20"/>
              <w:jc w:val="both"/>
            </w:pPr>
            <w:r>
              <w:rPr>
                <w:rFonts w:ascii="Times New Roman"/>
                <w:b w:val="false"/>
                <w:i w:val="false"/>
                <w:color w:val="000000"/>
                <w:sz w:val="20"/>
              </w:rPr>
              <w:t>
залов.</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продавец</w:t>
            </w:r>
          </w:p>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государства-</w:t>
            </w:r>
          </w:p>
          <w:p>
            <w:pPr>
              <w:spacing w:after="20"/>
              <w:ind w:left="20"/>
              <w:jc w:val="both"/>
            </w:pPr>
            <w:r>
              <w:rPr>
                <w:rFonts w:ascii="Times New Roman"/>
                <w:b w:val="false"/>
                <w:i w:val="false"/>
                <w:color w:val="000000"/>
                <w:sz w:val="20"/>
              </w:rPr>
              <w:t>
члена</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p>
            <w:pPr>
              <w:spacing w:after="20"/>
              <w:ind w:left="20"/>
              <w:jc w:val="both"/>
            </w:pPr>
            <w:r>
              <w:rPr>
                <w:rFonts w:ascii="Times New Roman"/>
                <w:b w:val="false"/>
                <w:i w:val="false"/>
                <w:color w:val="000000"/>
                <w:sz w:val="20"/>
              </w:rPr>
              <w:t>
Союза или</w:t>
            </w:r>
          </w:p>
          <w:p>
            <w:pPr>
              <w:spacing w:after="20"/>
              <w:ind w:left="20"/>
              <w:jc w:val="both"/>
            </w:pPr>
            <w:r>
              <w:rPr>
                <w:rFonts w:ascii="Times New Roman"/>
                <w:b w:val="false"/>
                <w:i w:val="false"/>
                <w:color w:val="000000"/>
                <w:sz w:val="20"/>
              </w:rPr>
              <w:t>
уполномоченное</w:t>
            </w:r>
          </w:p>
          <w:p>
            <w:pPr>
              <w:spacing w:after="20"/>
              <w:ind w:left="20"/>
              <w:jc w:val="both"/>
            </w:pPr>
            <w:r>
              <w:rPr>
                <w:rFonts w:ascii="Times New Roman"/>
                <w:b w:val="false"/>
                <w:i w:val="false"/>
                <w:color w:val="000000"/>
                <w:sz w:val="20"/>
              </w:rPr>
              <w:t>
изготовителем</w:t>
            </w:r>
          </w:p>
          <w:p>
            <w:pPr>
              <w:spacing w:after="20"/>
              <w:ind w:left="20"/>
              <w:jc w:val="both"/>
            </w:pPr>
            <w:r>
              <w:rPr>
                <w:rFonts w:ascii="Times New Roman"/>
                <w:b w:val="false"/>
                <w:i w:val="false"/>
                <w:color w:val="000000"/>
                <w:sz w:val="20"/>
              </w:rPr>
              <w:t>
лицо на единой</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на партию</w:t>
            </w:r>
          </w:p>
          <w:p>
            <w:pPr>
              <w:spacing w:after="20"/>
              <w:ind w:left="20"/>
              <w:jc w:val="both"/>
            </w:pPr>
            <w:r>
              <w:rPr>
                <w:rFonts w:ascii="Times New Roman"/>
                <w:b w:val="false"/>
                <w:i w:val="false"/>
                <w:color w:val="000000"/>
                <w:sz w:val="20"/>
              </w:rPr>
              <w:t>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аккредитованной</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(центре)</w:t>
            </w:r>
          </w:p>
          <w:p>
            <w:pPr>
              <w:spacing w:after="20"/>
              <w:ind w:left="20"/>
              <w:jc w:val="both"/>
            </w:pPr>
            <w:r>
              <w:rPr>
                <w:rFonts w:ascii="Times New Roman"/>
                <w:b w:val="false"/>
                <w:i w:val="false"/>
                <w:color w:val="000000"/>
                <w:sz w:val="20"/>
              </w:rPr>
              <w:t>
обеспечивает</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формирует и</w:t>
            </w:r>
          </w:p>
          <w:p>
            <w:pPr>
              <w:spacing w:after="20"/>
              <w:ind w:left="20"/>
              <w:jc w:val="both"/>
            </w:pPr>
            <w:r>
              <w:rPr>
                <w:rFonts w:ascii="Times New Roman"/>
                <w:b w:val="false"/>
                <w:i w:val="false"/>
                <w:color w:val="000000"/>
                <w:sz w:val="20"/>
              </w:rPr>
              <w:t>
анализирует</w:t>
            </w:r>
          </w:p>
          <w:p>
            <w:pPr>
              <w:spacing w:after="20"/>
              <w:ind w:left="20"/>
              <w:jc w:val="both"/>
            </w:pPr>
            <w:r>
              <w:rPr>
                <w:rFonts w:ascii="Times New Roman"/>
                <w:b w:val="false"/>
                <w:i w:val="false"/>
                <w:color w:val="000000"/>
                <w:sz w:val="20"/>
              </w:rPr>
              <w:t>
техническую</w:t>
            </w:r>
          </w:p>
          <w:p>
            <w:pPr>
              <w:spacing w:after="20"/>
              <w:ind w:left="20"/>
              <w:jc w:val="both"/>
            </w:pPr>
            <w:r>
              <w:rPr>
                <w:rFonts w:ascii="Times New Roman"/>
                <w:b w:val="false"/>
                <w:i w:val="false"/>
                <w:color w:val="000000"/>
                <w:sz w:val="20"/>
              </w:rPr>
              <w:t>
документацию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п.7.3.</w:t>
            </w:r>
            <w:r>
              <w:rPr>
                <w:rFonts w:ascii="Times New Roman"/>
                <w:b w:val="false"/>
                <w:i w:val="false"/>
                <w:color w:val="000000"/>
                <w:sz w:val="20"/>
              </w:rPr>
              <w:t xml:space="preserve"> статьи 6</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w:t>
            </w:r>
          </w:p>
          <w:p>
            <w:pPr>
              <w:spacing w:after="20"/>
              <w:ind w:left="20"/>
              <w:jc w:val="both"/>
            </w:pPr>
            <w:r>
              <w:rPr>
                <w:rFonts w:ascii="Times New Roman"/>
                <w:b w:val="false"/>
                <w:i w:val="false"/>
                <w:color w:val="000000"/>
                <w:sz w:val="20"/>
              </w:rPr>
              <w:t>
изготовитель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Выпускаемая</w:t>
            </w:r>
          </w:p>
          <w:p>
            <w:pPr>
              <w:spacing w:after="20"/>
              <w:ind w:left="20"/>
              <w:jc w:val="both"/>
            </w:pPr>
            <w:r>
              <w:rPr>
                <w:rFonts w:ascii="Times New Roman"/>
                <w:b w:val="false"/>
                <w:i w:val="false"/>
                <w:color w:val="000000"/>
                <w:sz w:val="20"/>
              </w:rPr>
              <w:t>
серийно мебель</w:t>
            </w:r>
          </w:p>
          <w:p>
            <w:pPr>
              <w:spacing w:after="20"/>
              <w:ind w:left="20"/>
              <w:jc w:val="both"/>
            </w:pPr>
            <w:r>
              <w:rPr>
                <w:rFonts w:ascii="Times New Roman"/>
                <w:b w:val="false"/>
                <w:i w:val="false"/>
                <w:color w:val="000000"/>
                <w:sz w:val="20"/>
              </w:rPr>
              <w:t>
бытовая и для</w:t>
            </w:r>
          </w:p>
          <w:p>
            <w:pPr>
              <w:spacing w:after="20"/>
              <w:ind w:left="20"/>
              <w:jc w:val="both"/>
            </w:pPr>
            <w:r>
              <w:rPr>
                <w:rFonts w:ascii="Times New Roman"/>
                <w:b w:val="false"/>
                <w:i w:val="false"/>
                <w:color w:val="000000"/>
                <w:sz w:val="20"/>
              </w:rPr>
              <w:t>
общественных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кроме детской.</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государства-</w:t>
            </w:r>
          </w:p>
          <w:p>
            <w:pPr>
              <w:spacing w:after="20"/>
              <w:ind w:left="20"/>
              <w:jc w:val="both"/>
            </w:pPr>
            <w:r>
              <w:rPr>
                <w:rFonts w:ascii="Times New Roman"/>
                <w:b w:val="false"/>
                <w:i w:val="false"/>
                <w:color w:val="000000"/>
                <w:sz w:val="20"/>
              </w:rPr>
              <w:t>
члена</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 или</w:t>
            </w:r>
          </w:p>
          <w:p>
            <w:pPr>
              <w:spacing w:after="20"/>
              <w:ind w:left="20"/>
              <w:jc w:val="both"/>
            </w:pPr>
            <w:r>
              <w:rPr>
                <w:rFonts w:ascii="Times New Roman"/>
                <w:b w:val="false"/>
                <w:i w:val="false"/>
                <w:color w:val="000000"/>
                <w:sz w:val="20"/>
              </w:rPr>
              <w:t>
уполномоченное</w:t>
            </w:r>
          </w:p>
          <w:p>
            <w:pPr>
              <w:spacing w:after="20"/>
              <w:ind w:left="20"/>
              <w:jc w:val="both"/>
            </w:pPr>
            <w:r>
              <w:rPr>
                <w:rFonts w:ascii="Times New Roman"/>
                <w:b w:val="false"/>
                <w:i w:val="false"/>
                <w:color w:val="000000"/>
                <w:sz w:val="20"/>
              </w:rPr>
              <w:t>
изготовителем</w:t>
            </w:r>
          </w:p>
          <w:p>
            <w:pPr>
              <w:spacing w:after="20"/>
              <w:ind w:left="20"/>
              <w:jc w:val="both"/>
            </w:pPr>
            <w:r>
              <w:rPr>
                <w:rFonts w:ascii="Times New Roman"/>
                <w:b w:val="false"/>
                <w:i w:val="false"/>
                <w:color w:val="000000"/>
                <w:sz w:val="20"/>
              </w:rPr>
              <w:t>
лицо на единой</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продукцию,</w:t>
            </w:r>
          </w:p>
          <w:p>
            <w:pPr>
              <w:spacing w:after="20"/>
              <w:ind w:left="20"/>
              <w:jc w:val="both"/>
            </w:pPr>
            <w:r>
              <w:rPr>
                <w:rFonts w:ascii="Times New Roman"/>
                <w:b w:val="false"/>
                <w:i w:val="false"/>
                <w:color w:val="000000"/>
                <w:sz w:val="20"/>
              </w:rPr>
              <w:t>
выпускаемую</w:t>
            </w:r>
          </w:p>
          <w:p>
            <w:pPr>
              <w:spacing w:after="20"/>
              <w:ind w:left="20"/>
              <w:jc w:val="both"/>
            </w:pPr>
            <w:r>
              <w:rPr>
                <w:rFonts w:ascii="Times New Roman"/>
                <w:b w:val="false"/>
                <w:i w:val="false"/>
                <w:color w:val="000000"/>
                <w:sz w:val="20"/>
              </w:rPr>
              <w:t>
серийно.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аккредитованной</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(центре)</w:t>
            </w:r>
          </w:p>
          <w:p>
            <w:pPr>
              <w:spacing w:after="20"/>
              <w:ind w:left="20"/>
              <w:jc w:val="both"/>
            </w:pPr>
            <w:r>
              <w:rPr>
                <w:rFonts w:ascii="Times New Roman"/>
                <w:b w:val="false"/>
                <w:i w:val="false"/>
                <w:color w:val="000000"/>
                <w:sz w:val="20"/>
              </w:rPr>
              <w:t>
обеспечивает</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формирует и</w:t>
            </w:r>
          </w:p>
          <w:p>
            <w:pPr>
              <w:spacing w:after="20"/>
              <w:ind w:left="20"/>
              <w:jc w:val="both"/>
            </w:pPr>
            <w:r>
              <w:rPr>
                <w:rFonts w:ascii="Times New Roman"/>
                <w:b w:val="false"/>
                <w:i w:val="false"/>
                <w:color w:val="000000"/>
                <w:sz w:val="20"/>
              </w:rPr>
              <w:t>
анализирует</w:t>
            </w:r>
          </w:p>
          <w:p>
            <w:pPr>
              <w:spacing w:after="20"/>
              <w:ind w:left="20"/>
              <w:jc w:val="both"/>
            </w:pPr>
            <w:r>
              <w:rPr>
                <w:rFonts w:ascii="Times New Roman"/>
                <w:b w:val="false"/>
                <w:i w:val="false"/>
                <w:color w:val="000000"/>
                <w:sz w:val="20"/>
              </w:rPr>
              <w:t>
техническую</w:t>
            </w:r>
          </w:p>
          <w:p>
            <w:pPr>
              <w:spacing w:after="20"/>
              <w:ind w:left="20"/>
              <w:jc w:val="both"/>
            </w:pPr>
            <w:r>
              <w:rPr>
                <w:rFonts w:ascii="Times New Roman"/>
                <w:b w:val="false"/>
                <w:i w:val="false"/>
                <w:color w:val="000000"/>
                <w:sz w:val="20"/>
              </w:rPr>
              <w:t>
документацию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п.7.3.</w:t>
            </w:r>
            <w:r>
              <w:rPr>
                <w:rFonts w:ascii="Times New Roman"/>
                <w:b w:val="false"/>
                <w:i w:val="false"/>
                <w:color w:val="000000"/>
                <w:sz w:val="20"/>
              </w:rPr>
              <w:t xml:space="preserve"> статьи 6</w:t>
            </w:r>
          </w:p>
          <w:p>
            <w:pPr>
              <w:spacing w:after="20"/>
              <w:ind w:left="20"/>
              <w:jc w:val="both"/>
            </w:pPr>
            <w:r>
              <w:rPr>
                <w:rFonts w:ascii="Times New Roman"/>
                <w:b w:val="false"/>
                <w:i w:val="false"/>
                <w:color w:val="000000"/>
                <w:sz w:val="20"/>
              </w:rPr>
              <w:t>
настоящего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единичные</w:t>
            </w:r>
          </w:p>
          <w:p>
            <w:pPr>
              <w:spacing w:after="20"/>
              <w:ind w:left="20"/>
              <w:jc w:val="both"/>
            </w:pPr>
            <w:r>
              <w:rPr>
                <w:rFonts w:ascii="Times New Roman"/>
                <w:b w:val="false"/>
                <w:i w:val="false"/>
                <w:color w:val="000000"/>
                <w:sz w:val="20"/>
              </w:rPr>
              <w:t>
изделия мебели:</w:t>
            </w:r>
          </w:p>
          <w:p>
            <w:pPr>
              <w:spacing w:after="20"/>
              <w:ind w:left="20"/>
              <w:jc w:val="both"/>
            </w:pPr>
            <w:r>
              <w:rPr>
                <w:rFonts w:ascii="Times New Roman"/>
                <w:b w:val="false"/>
                <w:i w:val="false"/>
                <w:color w:val="000000"/>
                <w:sz w:val="20"/>
              </w:rPr>
              <w:t>
бытовая и для</w:t>
            </w:r>
          </w:p>
          <w:p>
            <w:pPr>
              <w:spacing w:after="20"/>
              <w:ind w:left="20"/>
              <w:jc w:val="both"/>
            </w:pPr>
            <w:r>
              <w:rPr>
                <w:rFonts w:ascii="Times New Roman"/>
                <w:b w:val="false"/>
                <w:i w:val="false"/>
                <w:color w:val="000000"/>
                <w:sz w:val="20"/>
              </w:rPr>
              <w:t>
общественных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кроме детской.</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продавец</w:t>
            </w:r>
          </w:p>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
государства-</w:t>
            </w:r>
          </w:p>
          <w:p>
            <w:pPr>
              <w:spacing w:after="20"/>
              <w:ind w:left="20"/>
              <w:jc w:val="both"/>
            </w:pPr>
            <w:r>
              <w:rPr>
                <w:rFonts w:ascii="Times New Roman"/>
                <w:b w:val="false"/>
                <w:i w:val="false"/>
                <w:color w:val="000000"/>
                <w:sz w:val="20"/>
              </w:rPr>
              <w:t>
члена</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 или</w:t>
            </w:r>
          </w:p>
          <w:p>
            <w:pPr>
              <w:spacing w:after="20"/>
              <w:ind w:left="20"/>
              <w:jc w:val="both"/>
            </w:pPr>
            <w:r>
              <w:rPr>
                <w:rFonts w:ascii="Times New Roman"/>
                <w:b w:val="false"/>
                <w:i w:val="false"/>
                <w:color w:val="000000"/>
                <w:sz w:val="20"/>
              </w:rPr>
              <w:t>
уполномоченное</w:t>
            </w:r>
          </w:p>
          <w:p>
            <w:pPr>
              <w:spacing w:after="20"/>
              <w:ind w:left="20"/>
              <w:jc w:val="both"/>
            </w:pPr>
            <w:r>
              <w:rPr>
                <w:rFonts w:ascii="Times New Roman"/>
                <w:b w:val="false"/>
                <w:i w:val="false"/>
                <w:color w:val="000000"/>
                <w:sz w:val="20"/>
              </w:rPr>
              <w:t>
иностранным</w:t>
            </w:r>
          </w:p>
          <w:p>
            <w:pPr>
              <w:spacing w:after="20"/>
              <w:ind w:left="20"/>
              <w:jc w:val="both"/>
            </w:pPr>
            <w:r>
              <w:rPr>
                <w:rFonts w:ascii="Times New Roman"/>
                <w:b w:val="false"/>
                <w:i w:val="false"/>
                <w:color w:val="000000"/>
                <w:sz w:val="20"/>
              </w:rPr>
              <w:t>
изготовителем</w:t>
            </w:r>
          </w:p>
          <w:p>
            <w:pPr>
              <w:spacing w:after="20"/>
              <w:ind w:left="20"/>
              <w:jc w:val="both"/>
            </w:pPr>
            <w:r>
              <w:rPr>
                <w:rFonts w:ascii="Times New Roman"/>
                <w:b w:val="false"/>
                <w:i w:val="false"/>
                <w:color w:val="000000"/>
                <w:sz w:val="20"/>
              </w:rPr>
              <w:t>
лицо на единой</w:t>
            </w:r>
          </w:p>
          <w:p>
            <w:pPr>
              <w:spacing w:after="20"/>
              <w:ind w:left="20"/>
              <w:jc w:val="both"/>
            </w:pPr>
            <w:r>
              <w:rPr>
                <w:rFonts w:ascii="Times New Roman"/>
                <w:b w:val="false"/>
                <w:i w:val="false"/>
                <w:color w:val="000000"/>
                <w:sz w:val="20"/>
              </w:rPr>
              <w:t>
таможенной</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на партию</w:t>
            </w:r>
          </w:p>
          <w:p>
            <w:pPr>
              <w:spacing w:after="20"/>
              <w:ind w:left="20"/>
              <w:jc w:val="both"/>
            </w:pPr>
            <w:r>
              <w:rPr>
                <w:rFonts w:ascii="Times New Roman"/>
                <w:b w:val="false"/>
                <w:i w:val="false"/>
                <w:color w:val="000000"/>
                <w:sz w:val="20"/>
              </w:rPr>
              <w:t>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Испытание</w:t>
            </w:r>
          </w:p>
          <w:p>
            <w:pPr>
              <w:spacing w:after="20"/>
              <w:ind w:left="20"/>
              <w:jc w:val="both"/>
            </w:pPr>
            <w:r>
              <w:rPr>
                <w:rFonts w:ascii="Times New Roman"/>
                <w:b w:val="false"/>
                <w:i w:val="false"/>
                <w:color w:val="000000"/>
                <w:sz w:val="20"/>
              </w:rPr>
              <w:t>
образцов</w:t>
            </w:r>
          </w:p>
          <w:p>
            <w:pPr>
              <w:spacing w:after="20"/>
              <w:ind w:left="20"/>
              <w:jc w:val="both"/>
            </w:pPr>
            <w:r>
              <w:rPr>
                <w:rFonts w:ascii="Times New Roman"/>
                <w:b w:val="false"/>
                <w:i w:val="false"/>
                <w:color w:val="000000"/>
                <w:sz w:val="20"/>
              </w:rPr>
              <w:t>
продукции в</w:t>
            </w:r>
          </w:p>
          <w:p>
            <w:pPr>
              <w:spacing w:after="20"/>
              <w:ind w:left="20"/>
              <w:jc w:val="both"/>
            </w:pPr>
            <w:r>
              <w:rPr>
                <w:rFonts w:ascii="Times New Roman"/>
                <w:b w:val="false"/>
                <w:i w:val="false"/>
                <w:color w:val="000000"/>
                <w:sz w:val="20"/>
              </w:rPr>
              <w:t>
аккредитованной</w:t>
            </w:r>
          </w:p>
          <w:p>
            <w:pPr>
              <w:spacing w:after="20"/>
              <w:ind w:left="20"/>
              <w:jc w:val="both"/>
            </w:pPr>
            <w:r>
              <w:rPr>
                <w:rFonts w:ascii="Times New Roman"/>
                <w:b w:val="false"/>
                <w:i w:val="false"/>
                <w:color w:val="000000"/>
                <w:sz w:val="20"/>
              </w:rPr>
              <w:t>
испытательной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(центре)</w:t>
            </w:r>
          </w:p>
          <w:p>
            <w:pPr>
              <w:spacing w:after="20"/>
              <w:ind w:left="20"/>
              <w:jc w:val="both"/>
            </w:pPr>
            <w:r>
              <w:rPr>
                <w:rFonts w:ascii="Times New Roman"/>
                <w:b w:val="false"/>
                <w:i w:val="false"/>
                <w:color w:val="000000"/>
                <w:sz w:val="20"/>
              </w:rPr>
              <w:t>
обеспечивает</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формирует и</w:t>
            </w:r>
          </w:p>
          <w:p>
            <w:pPr>
              <w:spacing w:after="20"/>
              <w:ind w:left="20"/>
              <w:jc w:val="both"/>
            </w:pPr>
            <w:r>
              <w:rPr>
                <w:rFonts w:ascii="Times New Roman"/>
                <w:b w:val="false"/>
                <w:i w:val="false"/>
                <w:color w:val="000000"/>
                <w:sz w:val="20"/>
              </w:rPr>
              <w:t>
анализирует</w:t>
            </w:r>
          </w:p>
          <w:p>
            <w:pPr>
              <w:spacing w:after="20"/>
              <w:ind w:left="20"/>
              <w:jc w:val="both"/>
            </w:pPr>
            <w:r>
              <w:rPr>
                <w:rFonts w:ascii="Times New Roman"/>
                <w:b w:val="false"/>
                <w:i w:val="false"/>
                <w:color w:val="000000"/>
                <w:sz w:val="20"/>
              </w:rPr>
              <w:t>
техническую</w:t>
            </w:r>
          </w:p>
          <w:p>
            <w:pPr>
              <w:spacing w:after="20"/>
              <w:ind w:left="20"/>
              <w:jc w:val="both"/>
            </w:pPr>
            <w:r>
              <w:rPr>
                <w:rFonts w:ascii="Times New Roman"/>
                <w:b w:val="false"/>
                <w:i w:val="false"/>
                <w:color w:val="000000"/>
                <w:sz w:val="20"/>
              </w:rPr>
              <w:t>
документацию</w:t>
            </w:r>
          </w:p>
          <w:p>
            <w:pPr>
              <w:spacing w:after="20"/>
              <w:ind w:left="20"/>
              <w:jc w:val="both"/>
            </w:pPr>
            <w:r>
              <w:rPr>
                <w:rFonts w:ascii="Times New Roman"/>
                <w:b w:val="false"/>
                <w:i w:val="false"/>
                <w:color w:val="000000"/>
                <w:sz w:val="20"/>
              </w:rPr>
              <w:t>
в соответствии</w:t>
            </w:r>
          </w:p>
          <w:p>
            <w:pPr>
              <w:spacing w:after="20"/>
              <w:ind w:left="20"/>
              <w:jc w:val="both"/>
            </w:pPr>
            <w:r>
              <w:rPr>
                <w:rFonts w:ascii="Times New Roman"/>
                <w:b w:val="false"/>
                <w:i w:val="false"/>
                <w:color w:val="000000"/>
                <w:sz w:val="20"/>
              </w:rPr>
              <w:t xml:space="preserve">
с </w:t>
            </w:r>
            <w:r>
              <w:rPr>
                <w:rFonts w:ascii="Times New Roman"/>
                <w:b w:val="false"/>
                <w:i w:val="false"/>
                <w:color w:val="000000"/>
                <w:sz w:val="20"/>
              </w:rPr>
              <w:t>п.7.3.</w:t>
            </w:r>
            <w:r>
              <w:rPr>
                <w:rFonts w:ascii="Times New Roman"/>
                <w:b w:val="false"/>
                <w:i w:val="false"/>
                <w:color w:val="000000"/>
                <w:sz w:val="20"/>
              </w:rPr>
              <w:t xml:space="preserve"> статьи</w:t>
            </w:r>
          </w:p>
          <w:p>
            <w:pPr>
              <w:spacing w:after="20"/>
              <w:ind w:left="20"/>
              <w:jc w:val="both"/>
            </w:pPr>
            <w:r>
              <w:rPr>
                <w:rFonts w:ascii="Times New Roman"/>
                <w:b w:val="false"/>
                <w:i w:val="false"/>
                <w:color w:val="000000"/>
                <w:sz w:val="20"/>
              </w:rPr>
              <w:t>
6 настоящего</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w:t>
            </w:r>
          </w:p>
          <w:p>
            <w:pPr>
              <w:spacing w:after="20"/>
              <w:ind w:left="20"/>
              <w:jc w:val="both"/>
            </w:pPr>
            <w:r>
              <w:rPr>
                <w:rFonts w:ascii="Times New Roman"/>
                <w:b w:val="false"/>
                <w:i w:val="false"/>
                <w:color w:val="000000"/>
                <w:sz w:val="20"/>
              </w:rPr>
              <w:t>
системы</w:t>
            </w:r>
          </w:p>
          <w:p>
            <w:pPr>
              <w:spacing w:after="20"/>
              <w:ind w:left="20"/>
              <w:jc w:val="both"/>
            </w:pPr>
            <w:r>
              <w:rPr>
                <w:rFonts w:ascii="Times New Roman"/>
                <w:b w:val="false"/>
                <w:i w:val="false"/>
                <w:color w:val="000000"/>
                <w:sz w:val="20"/>
              </w:rPr>
              <w:t>
менеджмента</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проектирования</w:t>
            </w:r>
          </w:p>
          <w:p>
            <w:pPr>
              <w:spacing w:after="20"/>
              <w:ind w:left="20"/>
              <w:jc w:val="both"/>
            </w:pPr>
            <w:r>
              <w:rPr>
                <w:rFonts w:ascii="Times New Roman"/>
                <w:b w:val="false"/>
                <w:i w:val="false"/>
                <w:color w:val="000000"/>
                <w:sz w:val="20"/>
              </w:rPr>
              <w:t>
и (или)</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аккредитованным</w:t>
            </w:r>
          </w:p>
          <w:p>
            <w:pPr>
              <w:spacing w:after="20"/>
              <w:ind w:left="20"/>
              <w:jc w:val="both"/>
            </w:pPr>
            <w:r>
              <w:rPr>
                <w:rFonts w:ascii="Times New Roman"/>
                <w:b w:val="false"/>
                <w:i w:val="false"/>
                <w:color w:val="000000"/>
                <w:sz w:val="20"/>
              </w:rPr>
              <w:t>
органом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систем</w:t>
            </w:r>
          </w:p>
          <w:p>
            <w:pPr>
              <w:spacing w:after="20"/>
              <w:ind w:left="20"/>
              <w:jc w:val="both"/>
            </w:pPr>
            <w:r>
              <w:rPr>
                <w:rFonts w:ascii="Times New Roman"/>
                <w:b w:val="false"/>
                <w:i w:val="false"/>
                <w:color w:val="000000"/>
                <w:sz w:val="20"/>
              </w:rPr>
              <w:t>
менеджмента</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включенным</w:t>
            </w:r>
          </w:p>
          <w:p>
            <w:pPr>
              <w:spacing w:after="20"/>
              <w:ind w:left="20"/>
              <w:jc w:val="both"/>
            </w:pPr>
            <w:r>
              <w:rPr>
                <w:rFonts w:ascii="Times New Roman"/>
                <w:b w:val="false"/>
                <w:i w:val="false"/>
                <w:color w:val="000000"/>
                <w:sz w:val="20"/>
              </w:rPr>
              <w:t>
в Единый</w:t>
            </w:r>
          </w:p>
          <w:p>
            <w:pPr>
              <w:spacing w:after="20"/>
              <w:ind w:left="20"/>
              <w:jc w:val="both"/>
            </w:pPr>
            <w:r>
              <w:rPr>
                <w:rFonts w:ascii="Times New Roman"/>
                <w:b w:val="false"/>
                <w:i w:val="false"/>
                <w:color w:val="000000"/>
                <w:sz w:val="20"/>
              </w:rPr>
              <w:t>
реестр</w:t>
            </w:r>
          </w:p>
          <w:p>
            <w:pPr>
              <w:spacing w:after="20"/>
              <w:ind w:left="20"/>
              <w:jc w:val="both"/>
            </w:pPr>
            <w:r>
              <w:rPr>
                <w:rFonts w:ascii="Times New Roman"/>
                <w:b w:val="false"/>
                <w:i w:val="false"/>
                <w:color w:val="000000"/>
                <w:sz w:val="20"/>
              </w:rPr>
              <w:t>
органов по</w:t>
            </w:r>
          </w:p>
          <w:p>
            <w:pPr>
              <w:spacing w:after="20"/>
              <w:ind w:left="20"/>
              <w:jc w:val="both"/>
            </w:pPr>
            <w:r>
              <w:rPr>
                <w:rFonts w:ascii="Times New Roman"/>
                <w:b w:val="false"/>
                <w:i w:val="false"/>
                <w:color w:val="000000"/>
                <w:sz w:val="20"/>
              </w:rPr>
              <w:t>
сертификации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w:t>
            </w:r>
          </w:p>
          <w:p>
            <w:pPr>
              <w:spacing w:after="20"/>
              <w:ind w:left="20"/>
              <w:jc w:val="both"/>
            </w:pPr>
            <w:r>
              <w:rPr>
                <w:rFonts w:ascii="Times New Roman"/>
                <w:b w:val="false"/>
                <w:i w:val="false"/>
                <w:color w:val="000000"/>
                <w:sz w:val="20"/>
              </w:rPr>
              <w:t>
изготовитель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Выпускаемая</w:t>
            </w:r>
          </w:p>
          <w:p>
            <w:pPr>
              <w:spacing w:after="20"/>
              <w:ind w:left="20"/>
              <w:jc w:val="both"/>
            </w:pPr>
            <w:r>
              <w:rPr>
                <w:rFonts w:ascii="Times New Roman"/>
                <w:b w:val="false"/>
                <w:i w:val="false"/>
                <w:color w:val="000000"/>
                <w:sz w:val="20"/>
              </w:rPr>
              <w:t>
серийно мебель</w:t>
            </w:r>
          </w:p>
          <w:p>
            <w:pPr>
              <w:spacing w:after="20"/>
              <w:ind w:left="20"/>
              <w:jc w:val="both"/>
            </w:pPr>
            <w:r>
              <w:rPr>
                <w:rFonts w:ascii="Times New Roman"/>
                <w:b w:val="false"/>
                <w:i w:val="false"/>
                <w:color w:val="000000"/>
                <w:sz w:val="20"/>
              </w:rPr>
              <w:t>
бытовая и для</w:t>
            </w:r>
          </w:p>
          <w:p>
            <w:pPr>
              <w:spacing w:after="20"/>
              <w:ind w:left="20"/>
              <w:jc w:val="both"/>
            </w:pPr>
            <w:r>
              <w:rPr>
                <w:rFonts w:ascii="Times New Roman"/>
                <w:b w:val="false"/>
                <w:i w:val="false"/>
                <w:color w:val="000000"/>
                <w:sz w:val="20"/>
              </w:rPr>
              <w:t>
общественных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кроме детской.</w:t>
            </w:r>
          </w:p>
          <w:p>
            <w:pPr>
              <w:spacing w:after="20"/>
              <w:ind w:left="20"/>
              <w:jc w:val="both"/>
            </w:pPr>
            <w:r>
              <w:rPr>
                <w:rFonts w:ascii="Times New Roman"/>
                <w:b w:val="false"/>
                <w:i w:val="false"/>
                <w:color w:val="000000"/>
                <w:sz w:val="20"/>
              </w:rPr>
              <w:t>
Заявитель-</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государства –</w:t>
            </w:r>
          </w:p>
          <w:p>
            <w:pPr>
              <w:spacing w:after="20"/>
              <w:ind w:left="20"/>
              <w:jc w:val="both"/>
            </w:pPr>
            <w:r>
              <w:rPr>
                <w:rFonts w:ascii="Times New Roman"/>
                <w:b w:val="false"/>
                <w:i w:val="false"/>
                <w:color w:val="000000"/>
                <w:sz w:val="20"/>
              </w:rPr>
              <w:t>
члена</w:t>
            </w:r>
          </w:p>
          <w:p>
            <w:pPr>
              <w:spacing w:after="20"/>
              <w:ind w:left="20"/>
              <w:jc w:val="both"/>
            </w:pPr>
            <w:r>
              <w:rPr>
                <w:rFonts w:ascii="Times New Roman"/>
                <w:b w:val="false"/>
                <w:i w:val="false"/>
                <w:color w:val="000000"/>
                <w:sz w:val="20"/>
              </w:rPr>
              <w:t>
Таможеного</w:t>
            </w:r>
          </w:p>
          <w:p>
            <w:pPr>
              <w:spacing w:after="20"/>
              <w:ind w:left="20"/>
              <w:jc w:val="both"/>
            </w:pPr>
            <w:r>
              <w:rPr>
                <w:rFonts w:ascii="Times New Roman"/>
                <w:b w:val="false"/>
                <w:i w:val="false"/>
                <w:color w:val="000000"/>
                <w:sz w:val="20"/>
              </w:rPr>
              <w:t>
союза или</w:t>
            </w:r>
          </w:p>
          <w:p>
            <w:pPr>
              <w:spacing w:after="20"/>
              <w:ind w:left="20"/>
              <w:jc w:val="both"/>
            </w:pPr>
            <w:r>
              <w:rPr>
                <w:rFonts w:ascii="Times New Roman"/>
                <w:b w:val="false"/>
                <w:i w:val="false"/>
                <w:color w:val="000000"/>
                <w:sz w:val="20"/>
              </w:rPr>
              <w:t>
уполномоченное</w:t>
            </w:r>
          </w:p>
          <w:p>
            <w:pPr>
              <w:spacing w:after="20"/>
              <w:ind w:left="20"/>
              <w:jc w:val="both"/>
            </w:pPr>
            <w:r>
              <w:rPr>
                <w:rFonts w:ascii="Times New Roman"/>
                <w:b w:val="false"/>
                <w:i w:val="false"/>
                <w:color w:val="000000"/>
                <w:sz w:val="20"/>
              </w:rPr>
              <w:t>
изготовителем</w:t>
            </w:r>
          </w:p>
          <w:p>
            <w:pPr>
              <w:spacing w:after="20"/>
              <w:ind w:left="20"/>
              <w:jc w:val="both"/>
            </w:pPr>
            <w:r>
              <w:rPr>
                <w:rFonts w:ascii="Times New Roman"/>
                <w:b w:val="false"/>
                <w:i w:val="false"/>
                <w:color w:val="000000"/>
                <w:sz w:val="20"/>
              </w:rPr>
              <w:t>
лицо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Таможенного</w:t>
            </w:r>
          </w:p>
          <w:p>
            <w:pPr>
              <w:spacing w:after="20"/>
              <w:ind w:left="20"/>
              <w:jc w:val="both"/>
            </w:pPr>
            <w:r>
              <w:rPr>
                <w:rFonts w:ascii="Times New Roman"/>
                <w:b w:val="false"/>
                <w:i w:val="false"/>
                <w:color w:val="000000"/>
                <w:sz w:val="20"/>
              </w:rPr>
              <w:t>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w:t>
            </w:r>
          </w:p>
          <w:p>
            <w:pPr>
              <w:spacing w:after="20"/>
              <w:ind w:left="20"/>
              <w:jc w:val="both"/>
            </w:pPr>
            <w:r>
              <w:rPr>
                <w:rFonts w:ascii="Times New Roman"/>
                <w:b w:val="false"/>
                <w:i w:val="false"/>
                <w:color w:val="000000"/>
                <w:sz w:val="20"/>
              </w:rPr>
              <w:t>
соответствии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продукцию,</w:t>
            </w:r>
          </w:p>
          <w:p>
            <w:pPr>
              <w:spacing w:after="20"/>
              <w:ind w:left="20"/>
              <w:jc w:val="both"/>
            </w:pPr>
            <w:r>
              <w:rPr>
                <w:rFonts w:ascii="Times New Roman"/>
                <w:b w:val="false"/>
                <w:i w:val="false"/>
                <w:color w:val="000000"/>
                <w:sz w:val="20"/>
              </w:rPr>
              <w:t>
выпускаемую</w:t>
            </w:r>
          </w:p>
          <w:p>
            <w:pPr>
              <w:spacing w:after="20"/>
              <w:ind w:left="20"/>
              <w:jc w:val="both"/>
            </w:pPr>
            <w:r>
              <w:rPr>
                <w:rFonts w:ascii="Times New Roman"/>
                <w:b w:val="false"/>
                <w:i w:val="false"/>
                <w:color w:val="000000"/>
                <w:sz w:val="20"/>
              </w:rPr>
              <w:t>
серийно.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