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9220" w14:textId="fb69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проверки влияния взаимосвязи между продавцом и покупателем на стоимость сделки</w:t>
      </w:r>
    </w:p>
    <w:p>
      <w:pPr>
        <w:spacing w:after="0"/>
        <w:ind w:left="0"/>
        <w:jc w:val="both"/>
      </w:pPr>
      <w:r>
        <w:rPr>
          <w:rFonts w:ascii="Times New Roman"/>
          <w:b w:val="false"/>
          <w:i w:val="false"/>
          <w:color w:val="000000"/>
          <w:sz w:val="28"/>
        </w:rPr>
        <w:t>Рекомендация Евразийской экономической комиссии от 20 июня 2012 года № 1</w:t>
      </w:r>
    </w:p>
    <w:p>
      <w:pPr>
        <w:spacing w:after="0"/>
        <w:ind w:left="0"/>
        <w:jc w:val="both"/>
      </w:pPr>
      <w:bookmarkStart w:name="z1" w:id="0"/>
      <w:r>
        <w:rPr>
          <w:rFonts w:ascii="Times New Roman"/>
          <w:b w:val="false"/>
          <w:i w:val="false"/>
          <w:color w:val="000000"/>
          <w:sz w:val="28"/>
        </w:rPr>
        <w:t>
      1. Одобрить </w:t>
      </w:r>
      <w:r>
        <w:rPr>
          <w:rFonts w:ascii="Times New Roman"/>
          <w:b w:val="false"/>
          <w:i w:val="false"/>
          <w:color w:val="000000"/>
          <w:sz w:val="28"/>
        </w:rPr>
        <w:t>Правила</w:t>
      </w:r>
      <w:r>
        <w:rPr>
          <w:rFonts w:ascii="Times New Roman"/>
          <w:b w:val="false"/>
          <w:i w:val="false"/>
          <w:color w:val="000000"/>
          <w:sz w:val="28"/>
        </w:rPr>
        <w:t xml:space="preserve"> проверки влияния взаимосвязи между продавцом и покупателем на стоимость сделки (прилагаются).</w:t>
      </w:r>
      <w:r>
        <w:br/>
      </w:r>
      <w:r>
        <w:rPr>
          <w:rFonts w:ascii="Times New Roman"/>
          <w:b w:val="false"/>
          <w:i w:val="false"/>
          <w:color w:val="000000"/>
          <w:sz w:val="28"/>
        </w:rPr>
        <w:t>
</w:t>
      </w:r>
      <w:r>
        <w:rPr>
          <w:rFonts w:ascii="Times New Roman"/>
          <w:b w:val="false"/>
          <w:i w:val="false"/>
          <w:color w:val="000000"/>
          <w:sz w:val="28"/>
        </w:rPr>
        <w:t>
      2. Рекомендовать Сторонам при определении и контроле таможенной стоимости товаров, ввозимых на таможенную территорию Таможенного союза, применять Правила,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Рекомендации.</w:t>
      </w:r>
      <w:r>
        <w:br/>
      </w:r>
      <w:r>
        <w:rPr>
          <w:rFonts w:ascii="Times New Roman"/>
          <w:b w:val="false"/>
          <w:i w:val="false"/>
          <w:color w:val="000000"/>
          <w:sz w:val="28"/>
        </w:rPr>
        <w:t>
</w:t>
      </w:r>
      <w:r>
        <w:rPr>
          <w:rFonts w:ascii="Times New Roman"/>
          <w:b w:val="false"/>
          <w:i w:val="false"/>
          <w:color w:val="000000"/>
          <w:sz w:val="28"/>
        </w:rPr>
        <w:t>
      3. Настоящая Рекомендация вступает в силу со дня ее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Рекомендации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20 июня 2012 года № 1     </w:t>
      </w:r>
    </w:p>
    <w:bookmarkEnd w:id="1"/>
    <w:bookmarkStart w:name="z5" w:id="2"/>
    <w:p>
      <w:pPr>
        <w:spacing w:after="0"/>
        <w:ind w:left="0"/>
        <w:jc w:val="left"/>
      </w:pPr>
      <w:r>
        <w:rPr>
          <w:rFonts w:ascii="Times New Roman"/>
          <w:b/>
          <w:i w:val="false"/>
          <w:color w:val="000000"/>
        </w:rPr>
        <w:t xml:space="preserve"> 
Правила проверки влияния взаимосвязи между продавцом и</w:t>
      </w:r>
      <w:r>
        <w:br/>
      </w:r>
      <w:r>
        <w:rPr>
          <w:rFonts w:ascii="Times New Roman"/>
          <w:b/>
          <w:i w:val="false"/>
          <w:color w:val="000000"/>
        </w:rPr>
        <w:t>
покупателем на стоимость сделки</w:t>
      </w:r>
    </w:p>
    <w:bookmarkEnd w:id="2"/>
    <w:bookmarkStart w:name="z6" w:id="3"/>
    <w:p>
      <w:pPr>
        <w:spacing w:after="0"/>
        <w:ind w:left="0"/>
        <w:jc w:val="left"/>
      </w:pPr>
      <w:r>
        <w:rPr>
          <w:rFonts w:ascii="Times New Roman"/>
          <w:b/>
          <w:i w:val="false"/>
          <w:color w:val="000000"/>
        </w:rPr>
        <w:t xml:space="preserve"> 
I. Общие положения</w:t>
      </w:r>
    </w:p>
    <w:bookmarkEnd w:id="3"/>
    <w:bookmarkStart w:name="z7" w:id="4"/>
    <w:p>
      <w:pPr>
        <w:spacing w:after="0"/>
        <w:ind w:left="0"/>
        <w:jc w:val="both"/>
      </w:pPr>
      <w:r>
        <w:rPr>
          <w:rFonts w:ascii="Times New Roman"/>
          <w:b w:val="false"/>
          <w:i w:val="false"/>
          <w:color w:val="000000"/>
          <w:sz w:val="28"/>
        </w:rPr>
        <w:t>
      1. Правила проверки влияния взаимосвязи между продавцом и покупателем на стоимость сделки (далее – Правила) применяются декларантом (таможенным представителем) при выборе метода определения таможенной стоимости ввозимых товаров и таможенными органами при осуществлении контроля таможенной стоимости товаров, ввозимых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2. Правила разработаны на основе </w:t>
      </w:r>
      <w:r>
        <w:rPr>
          <w:rFonts w:ascii="Times New Roman"/>
          <w:b w:val="false"/>
          <w:i w:val="false"/>
          <w:color w:val="000000"/>
          <w:sz w:val="28"/>
        </w:rPr>
        <w:t>Соглашения</w:t>
      </w:r>
      <w:r>
        <w:rPr>
          <w:rFonts w:ascii="Times New Roman"/>
          <w:b w:val="false"/>
          <w:i w:val="false"/>
          <w:color w:val="000000"/>
          <w:sz w:val="28"/>
        </w:rPr>
        <w:t xml:space="preserve"> об определении таможенной стоимости товаров, перемещаемых через таможенную границу Таможенного союза, от 25 января 2008 года (далее – Соглашение), а также исходя из положений Соглашения по применению статьи VII Генерального соглашения по тарифам и торговле 1994, включая Пояснительные Примечания, материалов Технического комитета по таможенной оценке Всемирной таможенной организации.</w:t>
      </w:r>
      <w:r>
        <w:br/>
      </w:r>
      <w:r>
        <w:rPr>
          <w:rFonts w:ascii="Times New Roman"/>
          <w:b w:val="false"/>
          <w:i w:val="false"/>
          <w:color w:val="000000"/>
          <w:sz w:val="28"/>
        </w:rPr>
        <w:t>
</w:t>
      </w:r>
      <w:r>
        <w:rPr>
          <w:rFonts w:ascii="Times New Roman"/>
          <w:b w:val="false"/>
          <w:i w:val="false"/>
          <w:color w:val="000000"/>
          <w:sz w:val="28"/>
        </w:rPr>
        <w:t>
      Соглашение устанавливает условия, в соответствии с которыми продавец и покупатель считаются взаимосвязанными лицами (</w:t>
      </w:r>
      <w:r>
        <w:rPr>
          <w:rFonts w:ascii="Times New Roman"/>
          <w:b w:val="false"/>
          <w:i w:val="false"/>
          <w:color w:val="000000"/>
          <w:sz w:val="28"/>
        </w:rPr>
        <w:t>пункт 1</w:t>
      </w:r>
      <w:r>
        <w:rPr>
          <w:rFonts w:ascii="Times New Roman"/>
          <w:b w:val="false"/>
          <w:i w:val="false"/>
          <w:color w:val="000000"/>
          <w:sz w:val="28"/>
        </w:rPr>
        <w:t xml:space="preserve"> статьи 3 Соглашения). При рассмотрении указанных условий необходимо учитывать следующее.</w:t>
      </w:r>
      <w:r>
        <w:br/>
      </w:r>
      <w:r>
        <w:rPr>
          <w:rFonts w:ascii="Times New Roman"/>
          <w:b w:val="false"/>
          <w:i w:val="false"/>
          <w:color w:val="000000"/>
          <w:sz w:val="28"/>
        </w:rPr>
        <w:t>
</w:t>
      </w:r>
      <w:r>
        <w:rPr>
          <w:rFonts w:ascii="Times New Roman"/>
          <w:b w:val="false"/>
          <w:i w:val="false"/>
          <w:color w:val="000000"/>
          <w:sz w:val="28"/>
        </w:rPr>
        <w:t>
      Термин «лица» включает в себя как физических, так и юридических лиц.</w:t>
      </w:r>
      <w:r>
        <w:br/>
      </w:r>
      <w:r>
        <w:rPr>
          <w:rFonts w:ascii="Times New Roman"/>
          <w:b w:val="false"/>
          <w:i w:val="false"/>
          <w:color w:val="000000"/>
          <w:sz w:val="28"/>
        </w:rPr>
        <w:t>
</w:t>
      </w:r>
      <w:r>
        <w:rPr>
          <w:rFonts w:ascii="Times New Roman"/>
          <w:b w:val="false"/>
          <w:i w:val="false"/>
          <w:color w:val="000000"/>
          <w:sz w:val="28"/>
        </w:rPr>
        <w:t>
      Одно лицо считается «прямо или косвенно контролирующим другое», если одно лицо юридически или на практике в состоянии управлять действиями другого лица (определять его финансовую и хозяйственную политику), то есть может влиять на заключение им сделок, лишая его тем самым свободы в самостоятельном установлении или определении цены товара.</w:t>
      </w:r>
      <w:r>
        <w:br/>
      </w:r>
      <w:r>
        <w:rPr>
          <w:rFonts w:ascii="Times New Roman"/>
          <w:b w:val="false"/>
          <w:i w:val="false"/>
          <w:color w:val="000000"/>
          <w:sz w:val="28"/>
        </w:rPr>
        <w:t>
</w:t>
      </w:r>
      <w:r>
        <w:rPr>
          <w:rFonts w:ascii="Times New Roman"/>
          <w:b w:val="false"/>
          <w:i w:val="false"/>
          <w:color w:val="000000"/>
          <w:sz w:val="28"/>
        </w:rPr>
        <w:t>
      3. Сведения о наличии взаимосвязи между продавцом и покупателем, а также о ее влиянии на цену, фактически уплаченную или подлежащую уплате, заявляются декларантом (таможенным представителем) в декларации таможенной стоимости в соответствии с Порядком декларирования таможенной стоимости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376. Факт взаимосвязи между продавцом и покупателем сам по себе не должен</w:t>
      </w:r>
      <w:r>
        <w:br/>
      </w:r>
      <w:r>
        <w:rPr>
          <w:rFonts w:ascii="Times New Roman"/>
          <w:b w:val="false"/>
          <w:i w:val="false"/>
          <w:color w:val="000000"/>
          <w:sz w:val="28"/>
        </w:rPr>
        <w:t>
являться основанием для признания стоимости сделки неприемлемой для целей определения таможенной стоимости товаров. Декларант (таможенный</w:t>
      </w:r>
      <w:r>
        <w:br/>
      </w:r>
      <w:r>
        <w:rPr>
          <w:rFonts w:ascii="Times New Roman"/>
          <w:b w:val="false"/>
          <w:i w:val="false"/>
          <w:color w:val="000000"/>
          <w:sz w:val="28"/>
        </w:rPr>
        <w:t>
представитель) может представить при декларировании товаров либо документы и сведения, отражающие сопутствующие продаже обстоятельства (пункт 4.1 </w:t>
      </w:r>
      <w:r>
        <w:rPr>
          <w:rFonts w:ascii="Times New Roman"/>
          <w:b w:val="false"/>
          <w:i w:val="false"/>
          <w:color w:val="000000"/>
          <w:sz w:val="28"/>
        </w:rPr>
        <w:t>статьи 4</w:t>
      </w:r>
      <w:r>
        <w:rPr>
          <w:rFonts w:ascii="Times New Roman"/>
          <w:b w:val="false"/>
          <w:i w:val="false"/>
          <w:color w:val="000000"/>
          <w:sz w:val="28"/>
        </w:rPr>
        <w:t xml:space="preserve"> Соглашения), либо документы и сведения, подтверждающие, что стоимость сделки с ввозимыми товарами близка к одной из проверочных величин (пункт 4.2 </w:t>
      </w:r>
      <w:r>
        <w:rPr>
          <w:rFonts w:ascii="Times New Roman"/>
          <w:b w:val="false"/>
          <w:i w:val="false"/>
          <w:color w:val="000000"/>
          <w:sz w:val="28"/>
        </w:rPr>
        <w:t>статьи 4</w:t>
      </w:r>
      <w:r>
        <w:rPr>
          <w:rFonts w:ascii="Times New Roman"/>
          <w:b w:val="false"/>
          <w:i w:val="false"/>
          <w:color w:val="000000"/>
          <w:sz w:val="28"/>
        </w:rPr>
        <w:t xml:space="preserve"> Соглашения), в целях подтверждения отсутствия влияния взаимосвязи между продавцом и покупателем на цену, фактически уплаченную или подлежащую уплате (Разделы </w:t>
      </w:r>
      <w:r>
        <w:rPr>
          <w:rFonts w:ascii="Times New Roman"/>
          <w:b w:val="false"/>
          <w:i w:val="false"/>
          <w:color w:val="000000"/>
          <w:sz w:val="28"/>
        </w:rPr>
        <w:t>II</w:t>
      </w:r>
      <w:r>
        <w:rPr>
          <w:rFonts w:ascii="Times New Roman"/>
          <w:b w:val="false"/>
          <w:i w:val="false"/>
          <w:color w:val="000000"/>
          <w:sz w:val="28"/>
        </w:rPr>
        <w:t xml:space="preserve"> или </w:t>
      </w:r>
      <w:r>
        <w:rPr>
          <w:rFonts w:ascii="Times New Roman"/>
          <w:b w:val="false"/>
          <w:i w:val="false"/>
          <w:color w:val="000000"/>
          <w:sz w:val="28"/>
        </w:rPr>
        <w:t>III</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4. Если в ходе проведения контроля таможенной стоимости товаров таможенный орган не обнаружил признаков влияния взаимосвязи между продавцом и покупателем на цену, фактически уплаченную или подлежащую уплате, то есть неприемлемости стоимости сделки для целей определения таможенной стоимости товаров, то заявленная декларантом (таможенным представителем) таможенная стоимость товаров, при отсутствии иных признаков недостоверности заявленных сведений о таможенной стоимости товаров, установленных Порядком контроля таможенной стоимости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376 (далее – Порядок контроля), должна быть принята без проведения дополнительной проверки, предусмотренной </w:t>
      </w:r>
      <w:r>
        <w:rPr>
          <w:rFonts w:ascii="Times New Roman"/>
          <w:b w:val="false"/>
          <w:i w:val="false"/>
          <w:color w:val="000000"/>
          <w:sz w:val="28"/>
        </w:rPr>
        <w:t>статьей 69</w:t>
      </w:r>
      <w:r>
        <w:rPr>
          <w:rFonts w:ascii="Times New Roman"/>
          <w:b w:val="false"/>
          <w:i w:val="false"/>
          <w:color w:val="000000"/>
          <w:sz w:val="28"/>
        </w:rPr>
        <w:t xml:space="preserve"> Таможенного кодекса Таможенного союза (далее – Кодекс). Это может быть, в частности, в случаях если таможенный орган располагает либо достоверной ценовой информацией, либо сведениями о таможенной стоимости идентичных или однородных товаров при сопоставимости условий ввоза товаров, либо информацией о том, что предыдущими проверками механизма формирования цены на ввозимые товары было доказано отсутствие влияния взаимосвязи между продавцом и покупателем на цену этих товаров и на основе этой информации таможенный орган может сделать вывод о том, что взаимосвязь между продавцом и покупателем не повлияла на цену, фактически уплаченную или подлежащую уплате.</w:t>
      </w:r>
      <w:r>
        <w:br/>
      </w:r>
      <w:r>
        <w:rPr>
          <w:rFonts w:ascii="Times New Roman"/>
          <w:b w:val="false"/>
          <w:i w:val="false"/>
          <w:color w:val="000000"/>
          <w:sz w:val="28"/>
        </w:rPr>
        <w:t>
</w:t>
      </w:r>
      <w:r>
        <w:rPr>
          <w:rFonts w:ascii="Times New Roman"/>
          <w:b w:val="false"/>
          <w:i w:val="false"/>
          <w:color w:val="000000"/>
          <w:sz w:val="28"/>
        </w:rPr>
        <w:t>
      5. Если в ходе проведения контроля таможенной стоимости до выпуска товаров в сроки, установленные </w:t>
      </w:r>
      <w:r>
        <w:rPr>
          <w:rFonts w:ascii="Times New Roman"/>
          <w:b w:val="false"/>
          <w:i w:val="false"/>
          <w:color w:val="000000"/>
          <w:sz w:val="28"/>
        </w:rPr>
        <w:t>статьей 196</w:t>
      </w:r>
      <w:r>
        <w:rPr>
          <w:rFonts w:ascii="Times New Roman"/>
          <w:b w:val="false"/>
          <w:i w:val="false"/>
          <w:color w:val="000000"/>
          <w:sz w:val="28"/>
        </w:rPr>
        <w:t xml:space="preserve"> Кодекса, таможенным органом обнаружены признаки влияния взаимосвязи между продавцом и покупателем на цену, фактически уплаченную или подлежащую уплате, то таможенный орган принимает решение о проведении дополнительной проверки в соответствии с Порядком контроля и с учетом положений Раздела </w:t>
      </w:r>
      <w:r>
        <w:rPr>
          <w:rFonts w:ascii="Times New Roman"/>
          <w:b w:val="false"/>
          <w:i w:val="false"/>
          <w:color w:val="000000"/>
          <w:sz w:val="28"/>
        </w:rPr>
        <w:t>II</w:t>
      </w:r>
      <w:r>
        <w:rPr>
          <w:rFonts w:ascii="Times New Roman"/>
          <w:b w:val="false"/>
          <w:i w:val="false"/>
          <w:color w:val="000000"/>
          <w:sz w:val="28"/>
        </w:rPr>
        <w:t xml:space="preserve"> или Раздела </w:t>
      </w:r>
      <w:r>
        <w:rPr>
          <w:rFonts w:ascii="Times New Roman"/>
          <w:b w:val="false"/>
          <w:i w:val="false"/>
          <w:color w:val="000000"/>
          <w:sz w:val="28"/>
        </w:rPr>
        <w:t>III</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При этом, если представленные декларантом (таможенным представителем) документы и сведения, отражающие сопутствующие продаже обстоятельства (</w:t>
      </w:r>
      <w:r>
        <w:rPr>
          <w:rFonts w:ascii="Times New Roman"/>
          <w:b w:val="false"/>
          <w:i w:val="false"/>
          <w:color w:val="000000"/>
          <w:sz w:val="28"/>
        </w:rPr>
        <w:t>Раздел II</w:t>
      </w:r>
      <w:r>
        <w:rPr>
          <w:rFonts w:ascii="Times New Roman"/>
          <w:b w:val="false"/>
          <w:i w:val="false"/>
          <w:color w:val="000000"/>
          <w:sz w:val="28"/>
        </w:rPr>
        <w:t xml:space="preserve"> Правил), не устраняют обнаруженные признаки влияния взаимосвязи между продавцом и покупателем, то декларант (таможенный представитель) имеет право представить документы и сведения, подтверждающие, что стоимость сделки с ввозимыми товарами близка к одной из проверочных величин (</w:t>
      </w:r>
      <w:r>
        <w:rPr>
          <w:rFonts w:ascii="Times New Roman"/>
          <w:b w:val="false"/>
          <w:i w:val="false"/>
          <w:color w:val="000000"/>
          <w:sz w:val="28"/>
        </w:rPr>
        <w:t>Раздел III</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Если декларант (таможенный представитель) докажет, что стоимость сделки близка к одной из проверочных величин в соответствии с </w:t>
      </w:r>
      <w:r>
        <w:rPr>
          <w:rFonts w:ascii="Times New Roman"/>
          <w:b w:val="false"/>
          <w:i w:val="false"/>
          <w:color w:val="000000"/>
          <w:sz w:val="28"/>
        </w:rPr>
        <w:t>Разделом III</w:t>
      </w:r>
      <w:r>
        <w:rPr>
          <w:rFonts w:ascii="Times New Roman"/>
          <w:b w:val="false"/>
          <w:i w:val="false"/>
          <w:color w:val="000000"/>
          <w:sz w:val="28"/>
        </w:rPr>
        <w:t xml:space="preserve"> Правил, то таможенный орган не должен требовать у декларанта (таможенного представителя) представления доказательств отсутствия влияния взаимосвязи в соответствии с </w:t>
      </w:r>
      <w:r>
        <w:rPr>
          <w:rFonts w:ascii="Times New Roman"/>
          <w:b w:val="false"/>
          <w:i w:val="false"/>
          <w:color w:val="000000"/>
          <w:sz w:val="28"/>
        </w:rPr>
        <w:t>Разделом II</w:t>
      </w:r>
      <w:r>
        <w:rPr>
          <w:rFonts w:ascii="Times New Roman"/>
          <w:b w:val="false"/>
          <w:i w:val="false"/>
          <w:color w:val="000000"/>
          <w:sz w:val="28"/>
        </w:rPr>
        <w:t xml:space="preserve"> Правил и наоборот.</w:t>
      </w:r>
    </w:p>
    <w:bookmarkEnd w:id="4"/>
    <w:bookmarkStart w:name="z17" w:id="5"/>
    <w:p>
      <w:pPr>
        <w:spacing w:after="0"/>
        <w:ind w:left="0"/>
        <w:jc w:val="left"/>
      </w:pPr>
      <w:r>
        <w:rPr>
          <w:rFonts w:ascii="Times New Roman"/>
          <w:b/>
          <w:i w:val="false"/>
          <w:color w:val="000000"/>
        </w:rPr>
        <w:t xml:space="preserve"> 
II. Доказательство отсутствия влияния взаимосвязи между</w:t>
      </w:r>
      <w:r>
        <w:br/>
      </w:r>
      <w:r>
        <w:rPr>
          <w:rFonts w:ascii="Times New Roman"/>
          <w:b/>
          <w:i w:val="false"/>
          <w:color w:val="000000"/>
        </w:rPr>
        <w:t>
продавцом и покупателем на цену, фактически уплаченную или</w:t>
      </w:r>
      <w:r>
        <w:br/>
      </w:r>
      <w:r>
        <w:rPr>
          <w:rFonts w:ascii="Times New Roman"/>
          <w:b/>
          <w:i w:val="false"/>
          <w:color w:val="000000"/>
        </w:rPr>
        <w:t>
подлежащую уплате, на основе проведения анализа сопутствующих</w:t>
      </w:r>
      <w:r>
        <w:br/>
      </w:r>
      <w:r>
        <w:rPr>
          <w:rFonts w:ascii="Times New Roman"/>
          <w:b/>
          <w:i w:val="false"/>
          <w:color w:val="000000"/>
        </w:rPr>
        <w:t>
продаже обстоятельств</w:t>
      </w:r>
    </w:p>
    <w:bookmarkEnd w:id="5"/>
    <w:bookmarkStart w:name="z18" w:id="6"/>
    <w:p>
      <w:pPr>
        <w:spacing w:after="0"/>
        <w:ind w:left="0"/>
        <w:jc w:val="both"/>
      </w:pPr>
      <w:r>
        <w:rPr>
          <w:rFonts w:ascii="Times New Roman"/>
          <w:b w:val="false"/>
          <w:i w:val="false"/>
          <w:color w:val="000000"/>
          <w:sz w:val="28"/>
        </w:rPr>
        <w:t>
      6. В целях определения влияния взаимосвязи между продавцом и покупателем на цену, фактически уплаченную или подлежащую уплате, таможенным органом должны быть изучены и проанализированы обстоятельства, сопутствующие продаже, включая то, как покупатель и продавец организуют свои коммерческие отношения и то, как была установлена рассматриваемая цена.</w:t>
      </w:r>
      <w:r>
        <w:br/>
      </w:r>
      <w:r>
        <w:rPr>
          <w:rFonts w:ascii="Times New Roman"/>
          <w:b w:val="false"/>
          <w:i w:val="false"/>
          <w:color w:val="000000"/>
          <w:sz w:val="28"/>
        </w:rPr>
        <w:t>
</w:t>
      </w:r>
      <w:r>
        <w:rPr>
          <w:rFonts w:ascii="Times New Roman"/>
          <w:b w:val="false"/>
          <w:i w:val="false"/>
          <w:color w:val="000000"/>
          <w:sz w:val="28"/>
        </w:rPr>
        <w:t>
      В целях подтверждения отсутствия влияния взаимосвязи между продавцом и покупателем на цену, фактически уплаченную или подлежащую уплате, декларантом (таможенным представителем) представляются документы и сведения, подтверждающие, например, что:</w:t>
      </w:r>
      <w:r>
        <w:br/>
      </w:r>
      <w:r>
        <w:rPr>
          <w:rFonts w:ascii="Times New Roman"/>
          <w:b w:val="false"/>
          <w:i w:val="false"/>
          <w:color w:val="000000"/>
          <w:sz w:val="28"/>
        </w:rPr>
        <w:t>
</w:t>
      </w:r>
      <w:r>
        <w:rPr>
          <w:rFonts w:ascii="Times New Roman"/>
          <w:b w:val="false"/>
          <w:i w:val="false"/>
          <w:color w:val="000000"/>
          <w:sz w:val="28"/>
        </w:rPr>
        <w:t>
      - рассматриваемая цена товаров установлена способом, совместимым с обычной ценовой практикой, принятой в соответствующем секторе производства товаров;</w:t>
      </w:r>
      <w:r>
        <w:br/>
      </w:r>
      <w:r>
        <w:rPr>
          <w:rFonts w:ascii="Times New Roman"/>
          <w:b w:val="false"/>
          <w:i w:val="false"/>
          <w:color w:val="000000"/>
          <w:sz w:val="28"/>
        </w:rPr>
        <w:t>
</w:t>
      </w:r>
      <w:r>
        <w:rPr>
          <w:rFonts w:ascii="Times New Roman"/>
          <w:b w:val="false"/>
          <w:i w:val="false"/>
          <w:color w:val="000000"/>
          <w:sz w:val="28"/>
        </w:rPr>
        <w:t>
      - рассматриваемая цена товаров установлена в соответствии с тем, как продавец устанавливает цены на товары при продажах покупателям, не являющимся взаимосвязанными с этим продавцом. В частности учитываются различия в расходах, которые обычно несет продавец при продажах, если продавец и покупатель не являются взаимосвязанными лицами, по сравнению с расходами, которые не несет продавец при продажах, если продавец и покупатель являются взаимосвязанными лицами;</w:t>
      </w:r>
      <w:r>
        <w:br/>
      </w:r>
      <w:r>
        <w:rPr>
          <w:rFonts w:ascii="Times New Roman"/>
          <w:b w:val="false"/>
          <w:i w:val="false"/>
          <w:color w:val="000000"/>
          <w:sz w:val="28"/>
        </w:rPr>
        <w:t>
</w:t>
      </w:r>
      <w:r>
        <w:rPr>
          <w:rFonts w:ascii="Times New Roman"/>
          <w:b w:val="false"/>
          <w:i w:val="false"/>
          <w:color w:val="000000"/>
          <w:sz w:val="28"/>
        </w:rPr>
        <w:t>
      - рассматриваемая цена товаров обеспечивает покрытие всех расходов и получение прибыли, соответствующих обычной прибыли и расходам за достаточно представительный период времени (например, на среднегодовом уровне) при продаже товаров того же класса или вида.</w:t>
      </w:r>
      <w:r>
        <w:br/>
      </w:r>
      <w:r>
        <w:rPr>
          <w:rFonts w:ascii="Times New Roman"/>
          <w:b w:val="false"/>
          <w:i w:val="false"/>
          <w:color w:val="000000"/>
          <w:sz w:val="28"/>
        </w:rPr>
        <w:t>
</w:t>
      </w:r>
      <w:r>
        <w:rPr>
          <w:rFonts w:ascii="Times New Roman"/>
          <w:b w:val="false"/>
          <w:i w:val="false"/>
          <w:color w:val="000000"/>
          <w:sz w:val="28"/>
        </w:rPr>
        <w:t>
      7. Если в ходе такого изучения обстоятельств, сопутствующих продаже, будет установлено, что хотя покупатель и продавец являются взаимосвязанными лицами, но устанавливают цены на товары, как если бы они не были взаимосвязанными лицами, то это может служить доказательством того, что взаимосвязь не повлияла на цену, фактически уплаченную или подлежащую уплате. В этом случае стоимость сделки должна быть признана приемлемой для целей определения таможенной стоимости товаров и таможенная стоимость товаров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w:t>
      </w:r>
    </w:p>
    <w:bookmarkEnd w:id="6"/>
    <w:bookmarkStart w:name="z24" w:id="7"/>
    <w:p>
      <w:pPr>
        <w:spacing w:after="0"/>
        <w:ind w:left="0"/>
        <w:jc w:val="left"/>
      </w:pPr>
      <w:r>
        <w:rPr>
          <w:rFonts w:ascii="Times New Roman"/>
          <w:b/>
          <w:i w:val="false"/>
          <w:color w:val="000000"/>
        </w:rPr>
        <w:t xml:space="preserve"> 
III. Доказательство отсутствия влияния взаимосвязи между</w:t>
      </w:r>
      <w:r>
        <w:br/>
      </w:r>
      <w:r>
        <w:rPr>
          <w:rFonts w:ascii="Times New Roman"/>
          <w:b/>
          <w:i w:val="false"/>
          <w:color w:val="000000"/>
        </w:rPr>
        <w:t>
продавцом и покупателем на цену, фактически уплаченную или</w:t>
      </w:r>
      <w:r>
        <w:br/>
      </w:r>
      <w:r>
        <w:rPr>
          <w:rFonts w:ascii="Times New Roman"/>
          <w:b/>
          <w:i w:val="false"/>
          <w:color w:val="000000"/>
        </w:rPr>
        <w:t>
подлежащую уплате, с использованием проверочных величин</w:t>
      </w:r>
    </w:p>
    <w:bookmarkEnd w:id="7"/>
    <w:bookmarkStart w:name="z25" w:id="8"/>
    <w:p>
      <w:pPr>
        <w:spacing w:after="0"/>
        <w:ind w:left="0"/>
        <w:jc w:val="both"/>
      </w:pPr>
      <w:r>
        <w:rPr>
          <w:rFonts w:ascii="Times New Roman"/>
          <w:b w:val="false"/>
          <w:i w:val="false"/>
          <w:color w:val="000000"/>
          <w:sz w:val="28"/>
        </w:rPr>
        <w:t>
      8. В целях подтверждения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доказательства, что стоимость сделки близка к одной из следующих проверочных величин, имевших место в тот же или соответствующий ему период времени, в который ввозимые товары пересекали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 стоимости сделки с идентичными или с однородными товарами при продажах таких товаров покупателям, не являющимся взаимосвязанными с продавцом лицами*, для вывоза на таможенную территорию Таможенного союза;</w:t>
      </w:r>
      <w:r>
        <w:br/>
      </w:r>
      <w:r>
        <w:rPr>
          <w:rFonts w:ascii="Times New Roman"/>
          <w:b w:val="false"/>
          <w:i w:val="false"/>
          <w:color w:val="000000"/>
          <w:sz w:val="28"/>
        </w:rPr>
        <w:t>
</w:t>
      </w:r>
      <w:r>
        <w:rPr>
          <w:rFonts w:ascii="Times New Roman"/>
          <w:b w:val="false"/>
          <w:i w:val="false"/>
          <w:color w:val="000000"/>
          <w:sz w:val="28"/>
        </w:rPr>
        <w:t>
      - таможенной стоимости идентичных или однородных товаров, которая определяется декларантом согласно </w:t>
      </w:r>
      <w:r>
        <w:rPr>
          <w:rFonts w:ascii="Times New Roman"/>
          <w:b w:val="false"/>
          <w:i w:val="false"/>
          <w:color w:val="000000"/>
          <w:sz w:val="28"/>
        </w:rPr>
        <w:t>статье 8</w:t>
      </w:r>
      <w:r>
        <w:rPr>
          <w:rFonts w:ascii="Times New Roman"/>
          <w:b w:val="false"/>
          <w:i w:val="false"/>
          <w:color w:val="000000"/>
          <w:sz w:val="28"/>
        </w:rPr>
        <w:t xml:space="preserve"> Соглашения (метод 4);</w:t>
      </w:r>
      <w:r>
        <w:br/>
      </w:r>
      <w:r>
        <w:rPr>
          <w:rFonts w:ascii="Times New Roman"/>
          <w:b w:val="false"/>
          <w:i w:val="false"/>
          <w:color w:val="000000"/>
          <w:sz w:val="28"/>
        </w:rPr>
        <w:t>
</w:t>
      </w:r>
      <w:r>
        <w:rPr>
          <w:rFonts w:ascii="Times New Roman"/>
          <w:b w:val="false"/>
          <w:i w:val="false"/>
          <w:color w:val="000000"/>
          <w:sz w:val="28"/>
        </w:rPr>
        <w:t>
      - таможенной стоимости идентичных или однородных товаров, которая определяется декларантом согласно </w:t>
      </w:r>
      <w:r>
        <w:rPr>
          <w:rFonts w:ascii="Times New Roman"/>
          <w:b w:val="false"/>
          <w:i w:val="false"/>
          <w:color w:val="000000"/>
          <w:sz w:val="28"/>
        </w:rPr>
        <w:t>статье 9</w:t>
      </w:r>
      <w:r>
        <w:rPr>
          <w:rFonts w:ascii="Times New Roman"/>
          <w:b w:val="false"/>
          <w:i w:val="false"/>
          <w:color w:val="000000"/>
          <w:sz w:val="28"/>
        </w:rPr>
        <w:t xml:space="preserve"> Соглашения (метод 5).</w:t>
      </w:r>
      <w:r>
        <w:br/>
      </w:r>
      <w:r>
        <w:rPr>
          <w:rFonts w:ascii="Times New Roman"/>
          <w:b w:val="false"/>
          <w:i w:val="false"/>
          <w:color w:val="000000"/>
          <w:sz w:val="28"/>
        </w:rPr>
        <w:t>
</w:t>
      </w:r>
      <w:r>
        <w:rPr>
          <w:rFonts w:ascii="Times New Roman"/>
          <w:b w:val="false"/>
          <w:i w:val="false"/>
          <w:color w:val="000000"/>
          <w:sz w:val="28"/>
        </w:rPr>
        <w:t>
      Если таможенный орган уже имеет достаточную информацию о том, что одна из проверочных величин близка к стоимости сделки, то он не должен запрашивать у декларанта (таможенного представителя) дополнительно информацию, доказывающую, что стоимость сделки близка к данной проверочной величине.</w:t>
      </w:r>
      <w:r>
        <w:br/>
      </w:r>
      <w:r>
        <w:rPr>
          <w:rFonts w:ascii="Times New Roman"/>
          <w:b w:val="false"/>
          <w:i w:val="false"/>
          <w:color w:val="000000"/>
          <w:sz w:val="28"/>
        </w:rPr>
        <w:t>
</w:t>
      </w:r>
      <w:r>
        <w:rPr>
          <w:rFonts w:ascii="Times New Roman"/>
          <w:b w:val="false"/>
          <w:i w:val="false"/>
          <w:color w:val="000000"/>
          <w:sz w:val="28"/>
        </w:rPr>
        <w:t>
      Понятие «взаимосвязанные лица» используется в значении,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3 Соглашения.</w:t>
      </w:r>
      <w:r>
        <w:br/>
      </w:r>
      <w:r>
        <w:rPr>
          <w:rFonts w:ascii="Times New Roman"/>
          <w:b w:val="false"/>
          <w:i w:val="false"/>
          <w:color w:val="000000"/>
          <w:sz w:val="28"/>
        </w:rPr>
        <w:t>
</w:t>
      </w:r>
      <w:r>
        <w:rPr>
          <w:rFonts w:ascii="Times New Roman"/>
          <w:b w:val="false"/>
          <w:i w:val="false"/>
          <w:color w:val="000000"/>
          <w:sz w:val="28"/>
        </w:rPr>
        <w:t>
      9. При использовании проверочных величин для доказательства отсутствия влияния взаимосвязи между продавцом и покупателем на цену, фактически уплаченную или подлежащую уплате, следует иметь в виду, что между сравниваемыми величинами могут допускаться определенные различия. При этом, для товаров одного вида небольшое (несущественное) различие в их цене может быть неприемлемым, для товаров другого вида большое (существенное) различие в их цене может быть приемлемым, то есть при определении степени близости стоимости сделки к проверочным величинам необходимо оценить, в том числе, является ли различие в цене товаров существенным в коммерческом отношении.</w:t>
      </w:r>
      <w:r>
        <w:br/>
      </w:r>
      <w:r>
        <w:rPr>
          <w:rFonts w:ascii="Times New Roman"/>
          <w:b w:val="false"/>
          <w:i w:val="false"/>
          <w:color w:val="000000"/>
          <w:sz w:val="28"/>
        </w:rPr>
        <w:t>
</w:t>
      </w:r>
      <w:r>
        <w:rPr>
          <w:rFonts w:ascii="Times New Roman"/>
          <w:b w:val="false"/>
          <w:i w:val="false"/>
          <w:color w:val="000000"/>
          <w:sz w:val="28"/>
        </w:rPr>
        <w:t>
      Поскольку не может быть установлено единого подхода ко всем случаям, то в каждом конкретном случае при определении степени близости стоимости сделки к проверочным величинам необходимо учитывать влияние различных факторов на цену товара.</w:t>
      </w:r>
      <w:r>
        <w:br/>
      </w:r>
      <w:r>
        <w:rPr>
          <w:rFonts w:ascii="Times New Roman"/>
          <w:b w:val="false"/>
          <w:i w:val="false"/>
          <w:color w:val="000000"/>
          <w:sz w:val="28"/>
        </w:rPr>
        <w:t>
</w:t>
      </w:r>
      <w:r>
        <w:rPr>
          <w:rFonts w:ascii="Times New Roman"/>
          <w:b w:val="false"/>
          <w:i w:val="false"/>
          <w:color w:val="000000"/>
          <w:sz w:val="28"/>
        </w:rPr>
        <w:t>
      В числе факторов, оказывающих влияние на цену товаров, могут быть рассмотрены следующие.</w:t>
      </w:r>
      <w:r>
        <w:br/>
      </w:r>
      <w:r>
        <w:rPr>
          <w:rFonts w:ascii="Times New Roman"/>
          <w:b w:val="false"/>
          <w:i w:val="false"/>
          <w:color w:val="000000"/>
          <w:sz w:val="28"/>
        </w:rPr>
        <w:t>
</w:t>
      </w:r>
      <w:r>
        <w:rPr>
          <w:rFonts w:ascii="Times New Roman"/>
          <w:b w:val="false"/>
          <w:i w:val="false"/>
          <w:color w:val="000000"/>
          <w:sz w:val="28"/>
        </w:rPr>
        <w:t>
      1) Характер товаров.</w:t>
      </w:r>
      <w:r>
        <w:br/>
      </w:r>
      <w:r>
        <w:rPr>
          <w:rFonts w:ascii="Times New Roman"/>
          <w:b w:val="false"/>
          <w:i w:val="false"/>
          <w:color w:val="000000"/>
          <w:sz w:val="28"/>
        </w:rPr>
        <w:t>
</w:t>
      </w:r>
      <w:r>
        <w:rPr>
          <w:rFonts w:ascii="Times New Roman"/>
          <w:b w:val="false"/>
          <w:i w:val="false"/>
          <w:color w:val="000000"/>
          <w:sz w:val="28"/>
        </w:rPr>
        <w:t>
      Например, у товаров, чья цена зависит от стоимости других товаров (например, цена ювелирных изделий зависит от цены драгоценных металлов и драгоценных камней, из которых они изготовлены), изменения в цене могут быть более существенными.</w:t>
      </w:r>
      <w:r>
        <w:br/>
      </w:r>
      <w:r>
        <w:rPr>
          <w:rFonts w:ascii="Times New Roman"/>
          <w:b w:val="false"/>
          <w:i w:val="false"/>
          <w:color w:val="000000"/>
          <w:sz w:val="28"/>
        </w:rPr>
        <w:t>
</w:t>
      </w:r>
      <w:r>
        <w:rPr>
          <w:rFonts w:ascii="Times New Roman"/>
          <w:b w:val="false"/>
          <w:i w:val="false"/>
          <w:color w:val="000000"/>
          <w:sz w:val="28"/>
        </w:rPr>
        <w:t>
      В отношении некоторых видов товаров небольшое изменение в технологии может привести к существенным изменениям в их цене. Например, два компьютера могут выполнять одни и те же функции, но один из них имеет объем оперативной памяти 512 Mb, а другой 2 Gb вследствие чего их цена будет различной.</w:t>
      </w:r>
      <w:r>
        <w:br/>
      </w:r>
      <w:r>
        <w:rPr>
          <w:rFonts w:ascii="Times New Roman"/>
          <w:b w:val="false"/>
          <w:i w:val="false"/>
          <w:color w:val="000000"/>
          <w:sz w:val="28"/>
        </w:rPr>
        <w:t>
</w:t>
      </w:r>
      <w:r>
        <w:rPr>
          <w:rFonts w:ascii="Times New Roman"/>
          <w:b w:val="false"/>
          <w:i w:val="false"/>
          <w:color w:val="000000"/>
          <w:sz w:val="28"/>
        </w:rPr>
        <w:t>
      Следует отметить, что у некоторых видов товаров ассортиментный ряд быстро обновляется, но в то же время они довольно продолжительное время могут находиться на рынке, при этом, чем дольше данные изделия находятся на рынке, тем ниже их цена. К таким товарам относятся мобильные телефоны, компьютеры, ноутбуки, компьютерные или видео игры и другие.</w:t>
      </w:r>
      <w:r>
        <w:br/>
      </w:r>
      <w:r>
        <w:rPr>
          <w:rFonts w:ascii="Times New Roman"/>
          <w:b w:val="false"/>
          <w:i w:val="false"/>
          <w:color w:val="000000"/>
          <w:sz w:val="28"/>
        </w:rPr>
        <w:t>
</w:t>
      </w:r>
      <w:r>
        <w:rPr>
          <w:rFonts w:ascii="Times New Roman"/>
          <w:b w:val="false"/>
          <w:i w:val="false"/>
          <w:color w:val="000000"/>
          <w:sz w:val="28"/>
        </w:rPr>
        <w:t>
      2) Сезон, в котором ввозятся товары, и время продажи товаров.</w:t>
      </w:r>
      <w:r>
        <w:br/>
      </w:r>
      <w:r>
        <w:rPr>
          <w:rFonts w:ascii="Times New Roman"/>
          <w:b w:val="false"/>
          <w:i w:val="false"/>
          <w:color w:val="000000"/>
          <w:sz w:val="28"/>
        </w:rPr>
        <w:t>
Например, овощи, фрукты, цветы в сезон будут продаваться по ценам ниже, чем в другие периоды, а в предпраздничные периоды дороже.</w:t>
      </w:r>
      <w:r>
        <w:br/>
      </w:r>
      <w:r>
        <w:rPr>
          <w:rFonts w:ascii="Times New Roman"/>
          <w:b w:val="false"/>
          <w:i w:val="false"/>
          <w:color w:val="000000"/>
          <w:sz w:val="28"/>
        </w:rPr>
        <w:t>
</w:t>
      </w:r>
      <w:r>
        <w:rPr>
          <w:rFonts w:ascii="Times New Roman"/>
          <w:b w:val="false"/>
          <w:i w:val="false"/>
          <w:color w:val="000000"/>
          <w:sz w:val="28"/>
        </w:rPr>
        <w:t>
      В случае с одеждой и спортивным инвентарем ситуация будет обратной: так, цены на зимнюю одежду и спортивный инвентарь (например, лыжи, коньки) в начале зимы, то есть в сезон, будут выше цен на эти же товары в летний период.</w:t>
      </w:r>
      <w:r>
        <w:br/>
      </w:r>
      <w:r>
        <w:rPr>
          <w:rFonts w:ascii="Times New Roman"/>
          <w:b w:val="false"/>
          <w:i w:val="false"/>
          <w:color w:val="000000"/>
          <w:sz w:val="28"/>
        </w:rPr>
        <w:t>
</w:t>
      </w:r>
      <w:r>
        <w:rPr>
          <w:rFonts w:ascii="Times New Roman"/>
          <w:b w:val="false"/>
          <w:i w:val="false"/>
          <w:color w:val="000000"/>
          <w:sz w:val="28"/>
        </w:rPr>
        <w:t>
      Время продажи товаров также может влиять на их цену. Это относится к ряду товаров, продаваемым на рынке или аукционе, поскольку цена на такие товары утром может быть выше цены на эти же товары вечером (в конце рабочего дня), что связано с изменением состояния товаров.</w:t>
      </w:r>
      <w:r>
        <w:br/>
      </w:r>
      <w:r>
        <w:rPr>
          <w:rFonts w:ascii="Times New Roman"/>
          <w:b w:val="false"/>
          <w:i w:val="false"/>
          <w:color w:val="000000"/>
          <w:sz w:val="28"/>
        </w:rPr>
        <w:t>
</w:t>
      </w:r>
      <w:r>
        <w:rPr>
          <w:rFonts w:ascii="Times New Roman"/>
          <w:b w:val="false"/>
          <w:i w:val="false"/>
          <w:color w:val="000000"/>
          <w:sz w:val="28"/>
        </w:rPr>
        <w:t>
      3) Условия осуществления сделки, при анализе которых необходимо проверить, имели ли место следующие различия:</w:t>
      </w:r>
      <w:r>
        <w:br/>
      </w:r>
      <w:r>
        <w:rPr>
          <w:rFonts w:ascii="Times New Roman"/>
          <w:b w:val="false"/>
          <w:i w:val="false"/>
          <w:color w:val="000000"/>
          <w:sz w:val="28"/>
        </w:rPr>
        <w:t>
</w:t>
      </w:r>
      <w:r>
        <w:rPr>
          <w:rFonts w:ascii="Times New Roman"/>
          <w:b w:val="false"/>
          <w:i w:val="false"/>
          <w:color w:val="000000"/>
          <w:sz w:val="28"/>
        </w:rPr>
        <w:t>
      а) в коммерческих уровнях продаж.</w:t>
      </w:r>
      <w:r>
        <w:br/>
      </w:r>
      <w:r>
        <w:rPr>
          <w:rFonts w:ascii="Times New Roman"/>
          <w:b w:val="false"/>
          <w:i w:val="false"/>
          <w:color w:val="000000"/>
          <w:sz w:val="28"/>
        </w:rPr>
        <w:t>
</w:t>
      </w:r>
      <w:r>
        <w:rPr>
          <w:rFonts w:ascii="Times New Roman"/>
          <w:b w:val="false"/>
          <w:i w:val="false"/>
          <w:color w:val="000000"/>
          <w:sz w:val="28"/>
        </w:rPr>
        <w:t>
      При учете сведений о различиях в коммерческом уровне продаж следует рассматривать коммерческий уровень покупателя (оптовый, розничный), то есть на какой стадии реализации товаров (прохождения товаров от производителя до конечного потребителя) покупатель приобретает товары.</w:t>
      </w:r>
      <w:r>
        <w:br/>
      </w:r>
      <w:r>
        <w:rPr>
          <w:rFonts w:ascii="Times New Roman"/>
          <w:b w:val="false"/>
          <w:i w:val="false"/>
          <w:color w:val="000000"/>
          <w:sz w:val="28"/>
        </w:rPr>
        <w:t>
</w:t>
      </w:r>
      <w:r>
        <w:rPr>
          <w:rFonts w:ascii="Times New Roman"/>
          <w:b w:val="false"/>
          <w:i w:val="false"/>
          <w:color w:val="000000"/>
          <w:sz w:val="28"/>
        </w:rPr>
        <w:t>
      б) в количестве товаров.</w:t>
      </w:r>
      <w:r>
        <w:br/>
      </w:r>
      <w:r>
        <w:rPr>
          <w:rFonts w:ascii="Times New Roman"/>
          <w:b w:val="false"/>
          <w:i w:val="false"/>
          <w:color w:val="000000"/>
          <w:sz w:val="28"/>
        </w:rPr>
        <w:t>
</w:t>
      </w:r>
      <w:r>
        <w:rPr>
          <w:rFonts w:ascii="Times New Roman"/>
          <w:b w:val="false"/>
          <w:i w:val="false"/>
          <w:color w:val="000000"/>
          <w:sz w:val="28"/>
        </w:rPr>
        <w:t>
      Цена за единицу товаров может устанавливаться в зависимости от количества приобретаемых покупателем товаров.</w:t>
      </w:r>
      <w:r>
        <w:br/>
      </w:r>
      <w:r>
        <w:rPr>
          <w:rFonts w:ascii="Times New Roman"/>
          <w:b w:val="false"/>
          <w:i w:val="false"/>
          <w:color w:val="000000"/>
          <w:sz w:val="28"/>
        </w:rPr>
        <w:t>
</w:t>
      </w:r>
      <w:r>
        <w:rPr>
          <w:rFonts w:ascii="Times New Roman"/>
          <w:b w:val="false"/>
          <w:i w:val="false"/>
          <w:color w:val="000000"/>
          <w:sz w:val="28"/>
        </w:rPr>
        <w:t>
      в) в дополнительных начислениях, указанных в </w:t>
      </w:r>
      <w:r>
        <w:rPr>
          <w:rFonts w:ascii="Times New Roman"/>
          <w:b w:val="false"/>
          <w:i w:val="false"/>
          <w:color w:val="000000"/>
          <w:sz w:val="28"/>
        </w:rPr>
        <w:t>статье 5</w:t>
      </w:r>
      <w:r>
        <w:rPr>
          <w:rFonts w:ascii="Times New Roman"/>
          <w:b w:val="false"/>
          <w:i w:val="false"/>
          <w:color w:val="000000"/>
          <w:sz w:val="28"/>
        </w:rPr>
        <w:t xml:space="preserve"> Соглашения.</w:t>
      </w:r>
      <w:r>
        <w:br/>
      </w:r>
      <w:r>
        <w:rPr>
          <w:rFonts w:ascii="Times New Roman"/>
          <w:b w:val="false"/>
          <w:i w:val="false"/>
          <w:color w:val="000000"/>
          <w:sz w:val="28"/>
        </w:rPr>
        <w:t>
</w:t>
      </w:r>
      <w:r>
        <w:rPr>
          <w:rFonts w:ascii="Times New Roman"/>
          <w:b w:val="false"/>
          <w:i w:val="false"/>
          <w:color w:val="000000"/>
          <w:sz w:val="28"/>
        </w:rPr>
        <w:t>
      Например, различия в расходах на тару и упаковку.</w:t>
      </w:r>
      <w:r>
        <w:br/>
      </w:r>
      <w:r>
        <w:rPr>
          <w:rFonts w:ascii="Times New Roman"/>
          <w:b w:val="false"/>
          <w:i w:val="false"/>
          <w:color w:val="000000"/>
          <w:sz w:val="28"/>
        </w:rPr>
        <w:t>
</w:t>
      </w:r>
      <w:r>
        <w:rPr>
          <w:rFonts w:ascii="Times New Roman"/>
          <w:b w:val="false"/>
          <w:i w:val="false"/>
          <w:color w:val="000000"/>
          <w:sz w:val="28"/>
        </w:rPr>
        <w:t>
      Оцениваемые товары ввозятся на таможенную территорию Таможенного союза в арендованной (возвратной) таре, а товары, используемые для сравнения, – в покупной таре. В связи с этим, стоимость сделки при продаже указанных в примере товаров может быть различной.</w:t>
      </w:r>
      <w:r>
        <w:br/>
      </w:r>
      <w:r>
        <w:rPr>
          <w:rFonts w:ascii="Times New Roman"/>
          <w:b w:val="false"/>
          <w:i w:val="false"/>
          <w:color w:val="000000"/>
          <w:sz w:val="28"/>
        </w:rPr>
        <w:t>
</w:t>
      </w:r>
      <w:r>
        <w:rPr>
          <w:rFonts w:ascii="Times New Roman"/>
          <w:b w:val="false"/>
          <w:i w:val="false"/>
          <w:color w:val="000000"/>
          <w:sz w:val="28"/>
        </w:rPr>
        <w:t>
      г) в расходах, которые обычно несет продавец при продажах, если продавец и покупатель не являются взаимосвязанными лицами, по сравнению с расходами, которые не несет продавец при продажах, если продавец и покупатель являются взаимосвязанными лицами.</w:t>
      </w:r>
      <w:r>
        <w:br/>
      </w:r>
      <w:r>
        <w:rPr>
          <w:rFonts w:ascii="Times New Roman"/>
          <w:b w:val="false"/>
          <w:i w:val="false"/>
          <w:color w:val="000000"/>
          <w:sz w:val="28"/>
        </w:rPr>
        <w:t>
</w:t>
      </w:r>
      <w:r>
        <w:rPr>
          <w:rFonts w:ascii="Times New Roman"/>
          <w:b w:val="false"/>
          <w:i w:val="false"/>
          <w:color w:val="000000"/>
          <w:sz w:val="28"/>
        </w:rPr>
        <w:t>
      К таким расходам относятся расходы на маркетинг, рекламу и другие расходы, которые не будет нести продавец, связанный с покупателем.</w:t>
      </w:r>
      <w:r>
        <w:br/>
      </w:r>
      <w:r>
        <w:rPr>
          <w:rFonts w:ascii="Times New Roman"/>
          <w:b w:val="false"/>
          <w:i w:val="false"/>
          <w:color w:val="000000"/>
          <w:sz w:val="28"/>
        </w:rPr>
        <w:t>
</w:t>
      </w:r>
      <w:r>
        <w:rPr>
          <w:rFonts w:ascii="Times New Roman"/>
          <w:b w:val="false"/>
          <w:i w:val="false"/>
          <w:color w:val="000000"/>
          <w:sz w:val="28"/>
        </w:rPr>
        <w:t>
      д) в сроках платежа, то есть оплачивает ли покупатель товары авансом – производит предоплату до получения товаров, или оплачивает товары после их получения, то есть имеет место последующая оплата.</w:t>
      </w:r>
      <w:r>
        <w:br/>
      </w:r>
      <w:r>
        <w:rPr>
          <w:rFonts w:ascii="Times New Roman"/>
          <w:b w:val="false"/>
          <w:i w:val="false"/>
          <w:color w:val="000000"/>
          <w:sz w:val="28"/>
        </w:rPr>
        <w:t>
</w:t>
      </w:r>
      <w:r>
        <w:rPr>
          <w:rFonts w:ascii="Times New Roman"/>
          <w:b w:val="false"/>
          <w:i w:val="false"/>
          <w:color w:val="000000"/>
          <w:sz w:val="28"/>
        </w:rPr>
        <w:t>
      е) в скидках, сделанных продавцом покупателю в связи с их долгосрочными отношениями.</w:t>
      </w:r>
      <w:r>
        <w:br/>
      </w:r>
      <w:r>
        <w:rPr>
          <w:rFonts w:ascii="Times New Roman"/>
          <w:b w:val="false"/>
          <w:i w:val="false"/>
          <w:color w:val="000000"/>
          <w:sz w:val="28"/>
        </w:rPr>
        <w:t>
</w:t>
      </w:r>
      <w:r>
        <w:rPr>
          <w:rFonts w:ascii="Times New Roman"/>
          <w:b w:val="false"/>
          <w:i w:val="false"/>
          <w:color w:val="000000"/>
          <w:sz w:val="28"/>
        </w:rPr>
        <w:t>
      Для обоснования различий между стоимостью сделки и проверочными величинами декларантом (таможенным представителем), при необходимости, могут быть представлены документы, объясняющие причину этих различий, и показывающие, какими именно факторами они вызваны.</w:t>
      </w:r>
      <w:r>
        <w:br/>
      </w:r>
      <w:r>
        <w:rPr>
          <w:rFonts w:ascii="Times New Roman"/>
          <w:b w:val="false"/>
          <w:i w:val="false"/>
          <w:color w:val="000000"/>
          <w:sz w:val="28"/>
        </w:rPr>
        <w:t>
</w:t>
      </w:r>
      <w:r>
        <w:rPr>
          <w:rFonts w:ascii="Times New Roman"/>
          <w:b w:val="false"/>
          <w:i w:val="false"/>
          <w:color w:val="000000"/>
          <w:sz w:val="28"/>
        </w:rPr>
        <w:t>
      10. Если декларант (таможенный представитель) докажет, что стоимость сделки близка к одной из проверочных величин, то стоимость сделки должна быть признана приемлемой для целей определения таможенной стоимости товаров и таможенная стоимость товаров определяется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w:t>
      </w:r>
      <w:r>
        <w:br/>
      </w:r>
      <w:r>
        <w:rPr>
          <w:rFonts w:ascii="Times New Roman"/>
          <w:b w:val="false"/>
          <w:i w:val="false"/>
          <w:color w:val="000000"/>
          <w:sz w:val="28"/>
        </w:rPr>
        <w:t>
</w:t>
      </w:r>
      <w:r>
        <w:rPr>
          <w:rFonts w:ascii="Times New Roman"/>
          <w:b w:val="false"/>
          <w:i w:val="false"/>
          <w:color w:val="000000"/>
          <w:sz w:val="28"/>
        </w:rPr>
        <w:t>
      Проверочные величины используются исключительно с целью сопоставления.</w:t>
      </w:r>
    </w:p>
    <w:bookmarkEnd w:id="8"/>
    <w:bookmarkStart w:name="z56" w:id="9"/>
    <w:p>
      <w:pPr>
        <w:spacing w:after="0"/>
        <w:ind w:left="0"/>
        <w:jc w:val="left"/>
      </w:pPr>
      <w:r>
        <w:rPr>
          <w:rFonts w:ascii="Times New Roman"/>
          <w:b/>
          <w:i w:val="false"/>
          <w:color w:val="000000"/>
        </w:rPr>
        <w:t xml:space="preserve"> 
IV. Заключительные положения</w:t>
      </w:r>
    </w:p>
    <w:bookmarkEnd w:id="9"/>
    <w:bookmarkStart w:name="z57" w:id="10"/>
    <w:p>
      <w:pPr>
        <w:spacing w:after="0"/>
        <w:ind w:left="0"/>
        <w:jc w:val="both"/>
      </w:pPr>
      <w:r>
        <w:rPr>
          <w:rFonts w:ascii="Times New Roman"/>
          <w:b w:val="false"/>
          <w:i w:val="false"/>
          <w:color w:val="000000"/>
          <w:sz w:val="28"/>
        </w:rPr>
        <w:t>
      11. Если декларантом (таможенным представителем) не представлены ни документы и сведения, подтверждающие, что стоимость сделки близка к одной из проверочных величин, ни документы и сведения, отражающие сопутствующие продаже обстоятельства, в том числе дополнительно запрошенные таможенным органом, ни объяснение причин, по которым запрошенные документы и сведения не могут быть представлены, либо представленные документы и сведения не устраняют обнаруженные признаки влияния взаимосвязи между продавцом и покупателем на цену, фактически уплаченную или подлежащую уплате, то таможенный орган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69 Кодекса принимает решение о корректировке заявленной таможенной стоимости товаров.</w:t>
      </w:r>
    </w:p>
    <w:bookmarkEnd w:id="10"/>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 Понятие "взаимосвязанные лица" используется в значении,установленном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3 Соглашения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