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06ad3" w14:textId="4806a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порядке разработки и утверждения перечней международных и региональных стандартов, а в случае их отсутствия - национальных (государственных) стандартов государств - членов Таможенного союза, обеспечивающих соблюдение требований технического регламента Таможенного союза и необходимых для осуществления оценки (подтверждения) соответствия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25 декабря 2012 года № 306. Утратило силу решением Совета Евразийской экономической комиссии от 18 октября 2016 года № 161.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Совета Евразийской экономической комиссии от 18.11.2016 </w:t>
      </w:r>
      <w:r>
        <w:rPr>
          <w:rFonts w:ascii="Times New Roman"/>
          <w:b w:val="false"/>
          <w:i w:val="false"/>
          <w:color w:val="ff0000"/>
          <w:sz w:val="28"/>
        </w:rPr>
        <w:t>№ 161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опубликования, но не ранее даты вступления в силу решения Совета Евразийской экономической комиссии о внесении изменений в Решение Совета Евразийской экономической комиссии от 20 июня 2012 г. № 48).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Евразийской экономической комиссии от 18 ноября 2011 года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порядке разработки и утверждения перечней международных и региональных стандартов, а в случае их отсутствия – национальных (государственных) стандартов государств – членов Таможенного союза, обеспечивающих соблюдение требований технического регламента Таможенного союза и необходимых для осуществления оценки (подтверждения) соответствия.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7 апреля 2011 г. № 629 "О Положении о порядке формирования перечней международных и региональных (межгосударственных) стандартов, а в случае их отсутствия – национальных (государственных) стандартов, обеспечивающих соблюдение требований технического регламента Таможенного союза и необходимых для осуществления оценки (подтверждения) соответствия";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31 мая 2012 г. № 57 "О внесении изменений в Положение о порядке формирования перечней международных и региональных (межгосударственных) стандартов, а в случае их отсутствия – национальных (государственных) стандартов, обеспечивающих соблюдение требований технического регламента Таможенного союза и необходимых для осуществления оценки (подтверждения) соответствия".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по истечении 30 календарных дней с даты его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В.Б. Христенко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2012 г. № 306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порядке разработки и утверждения перечней международных</w:t>
      </w:r>
      <w:r>
        <w:br/>
      </w:r>
      <w:r>
        <w:rPr>
          <w:rFonts w:ascii="Times New Roman"/>
          <w:b/>
          <w:i w:val="false"/>
          <w:color w:val="000000"/>
        </w:rPr>
        <w:t>и региональных стандартов, а в случае их отсутствия –</w:t>
      </w:r>
      <w:r>
        <w:br/>
      </w:r>
      <w:r>
        <w:rPr>
          <w:rFonts w:ascii="Times New Roman"/>
          <w:b/>
          <w:i w:val="false"/>
          <w:color w:val="000000"/>
        </w:rPr>
        <w:t>национальных (государственных) стандартов государств – членов</w:t>
      </w:r>
      <w:r>
        <w:br/>
      </w:r>
      <w:r>
        <w:rPr>
          <w:rFonts w:ascii="Times New Roman"/>
          <w:b/>
          <w:i w:val="false"/>
          <w:color w:val="000000"/>
        </w:rPr>
        <w:t>Таможенного союза, обеспечивающих соблюдение требований</w:t>
      </w:r>
      <w:r>
        <w:br/>
      </w:r>
      <w:r>
        <w:rPr>
          <w:rFonts w:ascii="Times New Roman"/>
          <w:b/>
          <w:i w:val="false"/>
          <w:color w:val="000000"/>
        </w:rPr>
        <w:t>технического регламента Таможенного союза и необходимых для</w:t>
      </w:r>
      <w:r>
        <w:br/>
      </w:r>
      <w:r>
        <w:rPr>
          <w:rFonts w:ascii="Times New Roman"/>
          <w:b/>
          <w:i w:val="false"/>
          <w:color w:val="000000"/>
        </w:rPr>
        <w:t>осуществления оценки (подтверждения) соответствия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Настоящее Положение разработано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Соглашения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единых принципах и правилах технического регулирования в Республике Беларусь, Республике Казахстан и Российской Федерации от 18 ноября 2010 года (далее – Соглашение),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Договором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Евразийской экономической комиссии от 18 ноября 2011 года и </w:t>
      </w:r>
      <w:r>
        <w:rPr>
          <w:rFonts w:ascii="Times New Roman"/>
          <w:b w:val="false"/>
          <w:i w:val="false"/>
          <w:color w:val="000000"/>
          <w:sz w:val="28"/>
        </w:rPr>
        <w:t>Регламентом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работы Евразийской экономической комиссии, утвержденным Высшим Евразийским экономическим советом от 18 ноября 2011 г. № 1, и определяет порядок разработки и утверждения перечней международных и региональных стандартов, а в случае их отсутствия – национальных (государственных) стандартов государств – членов Таможенного союза (далее – государства- члены), обеспечивающих соблюдение требований технического регламента Таможенного союза (далее – технический регламент) и необходимых для осуществления оценки (подтверждения) соответствия.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целей оценки (подтверждения) соответствия техническому регламенту могут применятся международные, региональные стандарты, а в случае их отсутствия (до принятия региональных стандартов) – национальные (государственные) стандарты государств-членов.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Участниками процедур, предусмотренных настоящим Положением,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являются:</w:t>
      </w:r>
    </w:p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уполномоченные органы по техническому регулированию государств-членов;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уполномоченные органы по стандартизации государств-членов;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уполномоченные органы в области обеспечения единства измерений государств-членов;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разработчик проекта технического регламента (далее – разработчик), в качестве которого могут выступать орган государства-члена или структурное подразделение Евразийской экономической комиссии, ответственные за разработку технического регламента;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 органы, участвующие в разработке проекта технического регламента;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е) Евразийская экономическая комиссия (далее – Комиссия);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ж) Коллегия Комиссии;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з) заинтересованные лица государств-членов, в том числе технические комитеты по стандартизации, представители бизнес-сообщества.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Проекты перечней стандартов, обеспечивающих соблюдение требований технического регламента и необходимых для осуществления оценки (подтверждения) соответствия,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пунктами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>статьи 6 Соглашения (далее – проекты перечней), разрабатываются на основе предложений, подготовленных разработчиком одновременно с первой редакцией проекта технического регламента.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Разработчик совместно с уполномоченными органами по стандартизации государств-членов приступает к разработке проектов перечней после завершения доработки проекта технического регламента по итогам публичного обсуждения и метрологической экспертизы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6</w:t>
      </w:r>
      <w:r>
        <w:rPr>
          <w:rFonts w:ascii="Times New Roman"/>
          <w:b w:val="false"/>
          <w:i w:val="false"/>
          <w:color w:val="000000"/>
          <w:sz w:val="28"/>
        </w:rPr>
        <w:t xml:space="preserve"> –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порядке разработки, принятия, внесения изменений и отмены технического регламента Таможенного союза, утвержденного Решением Совета Евразийской экономической комиссии от 20 июня 2012 г. № 48.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Разработчик с учетом предложений органов, участвующих в разработке проекта технического регламента, и уполномоченных органов по стандартизации государств-членов при необходимости формирует рабочую группу по разработке проектов перечней с включением в нее представителей уполномоченных органов по стандартизации и заинтересованных лиц государств-членов (далее – рабочая группа). Информация о формировании и составе рабочей группы направляется разработчиком в правительства государств-членов и в Комиссию.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Формирование проектов перечней осуществляется путем включения в них стандартов с учетом следующих приоритетов: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межгосударственные стандарты, принятые на основе международных и (или) региональных стандартов;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национальные (государственные) стандарты государств-членов, принятые на основе международных и (или) региональных стандартов;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международные и (или) региональные стандарты (за исключением межгосударственных стандартов) (в случае отсутствия межгосударственных и национальных стандартов, принятых на основе международных и (или) региональных стандартов);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межгосударственные и национальные (государственные) стандарты государств-членов, разработанные не на основе международных и (или) региональных стандартов.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Исключения из порядка формирования проектов перечней составляют случаи, когда стандарты не соответствуют целям принятия технического регламента, в том числе вследствие климатических или географических факторов, технологических и других особенностей.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6. Проекты перечней разрабатываются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№ 1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7. При разработке проектов перечней разработчик: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проводит анализ требований технического регламента и составляет исчерпывающий перечень объектов технического регулирования, которые попадают в область применения технического регламента;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 проводит анализ стандартов для определения возможности обеспечения в результате их применения соблюдения требований технического регламента и осуществления оценки (подтверждения) соответствия с учетом приоритетов, определенных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Положения;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выбирает для объектов технического регулирования стандарты, в результате применения которых на добровольной основе может быть обеспечено соблюдение требований технического регламента;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выбирает для объектов технического регулирования стандарты, содержащие правила и методы исследований (испытаний) и измерений, в том числе правила отбора образцов, которые могут быть использованы для применения и исполнения требований технического регламента и осуществления оценки (подтверждения) соответствия.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Включение в проекты перечней стандартов,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Положения, осуществляется с соблюдением следующих условий: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выполнение соответствующих требований технического регламента должно быть обеспечено применением на добровольной основе одного или нескольких стандартов, разделов, пунктов, подпунктов стандарта.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отсутствуют стандарты, указанные в подпунктах "а" – "в" пункта 4 настоящего Положения, по согласованию с уполномоченными органами по стандартизации государств-членов и органами, участвующими в разработке проекта технического регламента, из национальных (государственных) стандартов государств-членов выбирают один национальный (государственный) стандарт, наиболее соответствующий целям технического регламента;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соблюдение требований технического регламента должно быть обеспечено правилами и методами исследований (испытаний) и измерений, в том числе правилами отбора образцов;</w:t>
      </w:r>
    </w:p>
    <w:bookmarkEnd w:id="34"/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включение стандартов в проекты перечней осуществляется на основе проведенного анализа стандартов, область применения которых распространяется на объекты технического регулирования проекта технического регламента, а также стандартов, на которые имеются ссылки в выбранных стандартах, для определения возможности обеспечения в результате их применения соблюдения требований технического регламента и осуществления оценки (подтверждения) соответствия;</w:t>
      </w:r>
    </w:p>
    <w:bookmarkEnd w:id="35"/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стандарт, обеспечивающий соблюдение требований технического регламента, должен быть обеспечен методами исследований (испытаний) и измерений.</w:t>
      </w:r>
    </w:p>
    <w:bookmarkEnd w:id="36"/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Стандарты, содержащие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технического регламента и осуществления оценки (подтверждения) соответствия, включаются в проект перечня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Положения с соблюдением следующих требований:</w:t>
      </w:r>
    </w:p>
    <w:bookmarkEnd w:id="37"/>
    <w:bookmarkStart w:name="z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в проект перечня включаются стандарты, содержащие правила и методы исследований (испытаний) и измерений, которые должны обеспечивать возможность применения и исполнения требований технического регламента, а также проведение оценки (подтверждения) соответствия установленным в нем требованиям;</w:t>
      </w:r>
    </w:p>
    <w:bookmarkEnd w:id="38"/>
    <w:bookmarkStart w:name="z4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в стандартах, содержащих правила или методы исследований (испытаний) и измерений, должно предусматриваться применение методик выполнения измерений, аттестованных (валидированных) в соответствии с законодательством государств-членов в области обеспечения единства измерений;</w:t>
      </w:r>
    </w:p>
    <w:bookmarkEnd w:id="39"/>
    <w:bookmarkStart w:name="z4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содержащиеся в стандартах методы исследований (испытаний) и измерений должны обеспечивать необходимую точность измерений и достоверность результатов измерений.</w:t>
      </w:r>
    </w:p>
    <w:bookmarkEnd w:id="40"/>
    <w:bookmarkStart w:name="z4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Финансирование разработки проектов перечней осуществляется ответственным за разработку проекта технического регламента, в качестве которого выступает государство-член либо Комиссия.</w:t>
      </w:r>
    </w:p>
    <w:bookmarkEnd w:id="41"/>
    <w:bookmarkStart w:name="z4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После завершения разработки проектов перечней с учетом мнения уполномоченных органов по стандартизации государств-членов разработчик направляет их в Комиссию с пояснительной запиской и уведомлением о разработке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№ 2</w:t>
      </w:r>
      <w:r>
        <w:rPr>
          <w:rFonts w:ascii="Times New Roman"/>
          <w:b w:val="false"/>
          <w:i w:val="false"/>
          <w:color w:val="000000"/>
          <w:sz w:val="28"/>
        </w:rPr>
        <w:t xml:space="preserve"> (в электронном виде и на бумажном носителе).</w:t>
      </w:r>
    </w:p>
    <w:bookmarkEnd w:id="42"/>
    <w:bookmarkStart w:name="z4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Пояснительная записка к проектам перечней содержит: </w:t>
      </w:r>
    </w:p>
    <w:bookmarkEnd w:id="43"/>
    <w:bookmarkStart w:name="z4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краткую характеристику стандартов, включенных в проекты перечней;</w:t>
      </w:r>
    </w:p>
    <w:bookmarkEnd w:id="44"/>
    <w:bookmarkStart w:name="z4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информацию о соответствии стандартов, включенных в проекты перечней, международным и региональным стандартам;</w:t>
      </w:r>
    </w:p>
    <w:bookmarkEnd w:id="45"/>
    <w:bookmarkStart w:name="z4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обоснование включения в проекты перечней национальных (государственных) стандартов государств-членов;</w:t>
      </w:r>
    </w:p>
    <w:bookmarkEnd w:id="46"/>
    <w:bookmarkStart w:name="z5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информацию о требованиях и объектах технического регулирования технического регламента, для которых отсутствуют стандарты, обеспечивающие соблюдение требований технического регламента и содержащие правила и методы исследований (испытаний) и измерений, в том числе правила отбора образцов;</w:t>
      </w:r>
    </w:p>
    <w:bookmarkEnd w:id="47"/>
    <w:bookmarkStart w:name="z5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 предложения по разработке межгосударственных стандартов;</w:t>
      </w:r>
    </w:p>
    <w:bookmarkEnd w:id="48"/>
    <w:bookmarkStart w:name="z5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е) предложения по актуализации проектов перечней, подготовленные на основании результатов мониторинга уполномоченными органами по стандартизации государств-членов разработки соответствующих межгосударственных стандартов,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№ 3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49"/>
    <w:bookmarkStart w:name="z5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ж) сводную информацию о методах исследований (испытаний) и измерений обязательных требований, установленных техническим регламентом Таможенного союза,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№ 4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50"/>
    <w:bookmarkStart w:name="z5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з) предложения по актуализации методов измерений (испытаний) для оценки соответствия санитарно-эпидемиологическим и гигиеническим требованиям, предусмотренным проектом технического регламента.</w:t>
      </w:r>
    </w:p>
    <w:bookmarkEnd w:id="51"/>
    <w:bookmarkStart w:name="z5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Комиссия обеспечивает размещение проектов перечней (с пояснительной запиской) на официальном сайте Комиссии для публичного обсуждения в течение 30 календарных дней. Срок публичного обсуждения может быть продлен по предложению Комиссии или правительств государств-членов.</w:t>
      </w:r>
    </w:p>
    <w:bookmarkEnd w:id="52"/>
    <w:bookmarkStart w:name="z5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Замечания (предложения, отзывы) по проектам перечней заинтересованных лиц государств-членов и третьих стран направляются в Комиссию, которая обеспечивает их размещение на официальном сайте Комиссии в сети Интернет по мере их поступления.</w:t>
      </w:r>
    </w:p>
    <w:bookmarkEnd w:id="53"/>
    <w:bookmarkStart w:name="z5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Замечания (предложения, отзывы) по проектам перечней по мере их поступления, но не позднее 10 рабочих дней после завершения публичного обсуждения, передаются Комиссией разработчику для доработки проектов перечней.</w:t>
      </w:r>
    </w:p>
    <w:bookmarkEnd w:id="54"/>
    <w:bookmarkStart w:name="z5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Разработчик в течение 15 рабочих дней с даты получения от Комиссии замечаний (предложений, отзывов) совместно с уполномоченными органами по стандартизации государств-членов дорабатывает проекты перечней и пояснительную записку к ним и представляет их в Комиссию вместе со справкой, содержащей информацию о доработке проектов перечней по итогам публичного обсуждения.</w:t>
      </w:r>
    </w:p>
    <w:bookmarkEnd w:id="55"/>
    <w:bookmarkStart w:name="z5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Перечни стандартов, утвержденные в установленном порядке Коллегией Комиссии, публикуются на официальном сайте Комиссии в сети Интернет.</w:t>
      </w:r>
    </w:p>
    <w:bookmarkEnd w:id="56"/>
    <w:bookmarkStart w:name="z6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Внесение изменений в утвержденные перечни стандартов на основании предложении государств-членов или Комиссии осуществляется в порядке, предусмотренном для разработки проектов перечней.</w:t>
      </w:r>
    </w:p>
    <w:bookmarkEnd w:id="57"/>
    <w:bookmarkStart w:name="z6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Уполномоченный орган по стандартизации государства-члена, национальные (государственные) стандарты которого включены в перечень стандартов, должен обеспечить уполномоченные органы по стандартизации других государств-членов официальными экземплярами данных национальных (государственных) стандартов на русском языке в электронном виде.</w:t>
      </w:r>
    </w:p>
    <w:bookmarkEnd w:id="58"/>
    <w:bookmarkStart w:name="z6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Одновременно с публикацией перечней стандартов на официальном сайте Комиссии в сети Интернет уполномоченные органы по стандартизации государств-членов проводят работу по разработке межгосударственных стандартов на основе национальных (государственных) стандартов государств-членов, включенных в перечни стандартов.</w:t>
      </w:r>
    </w:p>
    <w:bookmarkEnd w:id="59"/>
    <w:bookmarkStart w:name="z6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Правительства государств-членов обеспечивают подготовку и представление в Комиссию не реже 1 раза в год со дня вступления в силу технического регламента обоснованных предложений по актуализации перечней стандартов на основании результатов мониторинга принятия, применения, обновления и отмены соответствующих стандартов.</w:t>
      </w:r>
    </w:p>
    <w:bookmarkEnd w:id="60"/>
    <w:bookmarkStart w:name="z6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ответственным за разработку соответствующего технического регламента является Комиссия, Коллегия Комиссии на основании предложений правительств государств-членов по актуализации перечней стандартов обеспечивает подготовку и утверждение актуализированной редакции перечней стандартов.</w:t>
      </w:r>
    </w:p>
    <w:bookmarkEnd w:id="61"/>
    <w:bookmarkStart w:name="z6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ответственным за разработку технического регламента является государство-член, Комиссия направляет предложения по актуализации перечней стандартов, поступившие от правительств государств-членов, в уполномоченный орган по стандартизации этого государства-члена, который обеспечивает подготовку актуализированной редакции перечней стандартов.</w:t>
      </w:r>
    </w:p>
    <w:bookmarkEnd w:id="62"/>
    <w:bookmarkStart w:name="z6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по стандартизации направляет актуализированную редакцию перечней стандартов в Комиссию, которая обеспечивает ее утверждение в установленном порядке.</w:t>
      </w:r>
    </w:p>
    <w:bookmarkEnd w:id="63"/>
    <w:bookmarkStart w:name="z6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если взамен стандартов, содержащихся в перечнях стандартов, включаются разработанные и недавно принятые межгосударственные стандарты, в целях применения которых необходим переходный период, в течение которого могут применяться как замененные, так и заменяющие их стандарты, указанная информация приводится в приложениях к актуализированной редакции перечней стандартов и оформляется по форме, предусмотренной </w:t>
      </w:r>
      <w:r>
        <w:rPr>
          <w:rFonts w:ascii="Times New Roman"/>
          <w:b w:val="false"/>
          <w:i w:val="false"/>
          <w:color w:val="000000"/>
          <w:sz w:val="28"/>
        </w:rPr>
        <w:t>приложением № 3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4"/>
    <w:bookmarkStart w:name="z6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Актуализированные редакции перечней стандартов, утвержденные в установленном порядке Коллегией Комиссии, публикуются на официальном сайте Комиссии в сети Интернет.</w:t>
      </w:r>
    </w:p>
    <w:bookmarkEnd w:id="6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Положению о порядке разработки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утверждения перечней международных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региональных стандартов, а в случае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отсутствия – национальных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(государственных) стандартов государств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членов Таможенного союза,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обеспечивающих соблюдение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требований технического регламента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Таможенного союза и необходимых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осуществления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(подтверждения) соответствия</w:t>
            </w:r>
          </w:p>
        </w:tc>
      </w:tr>
    </w:tbl>
    <w:bookmarkStart w:name="z70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ФОРМЫ</w:t>
      </w:r>
      <w:r>
        <w:br/>
      </w:r>
      <w:r>
        <w:rPr>
          <w:rFonts w:ascii="Times New Roman"/>
          <w:b/>
          <w:i w:val="false"/>
          <w:color w:val="000000"/>
        </w:rPr>
        <w:t>перечней международных и региональных стандартов, а в случае их</w:t>
      </w:r>
      <w:r>
        <w:br/>
      </w:r>
      <w:r>
        <w:rPr>
          <w:rFonts w:ascii="Times New Roman"/>
          <w:b/>
          <w:i w:val="false"/>
          <w:color w:val="000000"/>
        </w:rPr>
        <w:t>отсутствия – национальных (государственных) стандартов</w:t>
      </w:r>
      <w:r>
        <w:br/>
      </w:r>
      <w:r>
        <w:rPr>
          <w:rFonts w:ascii="Times New Roman"/>
          <w:b/>
          <w:i w:val="false"/>
          <w:color w:val="000000"/>
        </w:rPr>
        <w:t>государств – членов Таможенного союза, обеспечивающих</w:t>
      </w:r>
      <w:r>
        <w:br/>
      </w:r>
      <w:r>
        <w:rPr>
          <w:rFonts w:ascii="Times New Roman"/>
          <w:b/>
          <w:i w:val="false"/>
          <w:color w:val="000000"/>
        </w:rPr>
        <w:t>соблюдение требований технического регламента Таможенного союза</w:t>
      </w:r>
      <w:r>
        <w:br/>
      </w:r>
      <w:r>
        <w:rPr>
          <w:rFonts w:ascii="Times New Roman"/>
          <w:b/>
          <w:i w:val="false"/>
          <w:color w:val="000000"/>
        </w:rPr>
        <w:t>и необходимых для осуществления оценки (подтверждения)</w:t>
      </w:r>
      <w:r>
        <w:br/>
      </w:r>
      <w:r>
        <w:rPr>
          <w:rFonts w:ascii="Times New Roman"/>
          <w:b/>
          <w:i w:val="false"/>
          <w:color w:val="000000"/>
        </w:rPr>
        <w:t>соответствия</w:t>
      </w:r>
    </w:p>
    <w:bookmarkEnd w:id="66"/>
    <w:bookmarkStart w:name="z7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1</w:t>
      </w:r>
    </w:p>
    <w:bookmarkEnd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стандартов, в результате применения которых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добровольной основе обеспечивается соблюдение требований технического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регламента Таможенного союза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регламента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 союза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стандарта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стандарта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n…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Примечания: 1. В графе 2 указываются элементы технического регламента Таможенного союза, соответствие которым может быть обеспечено посредством выполнения требований стандарта (абзац, подпункт, пункт, статья, приложение).</w:t>
      </w:r>
    </w:p>
    <w:bookmarkEnd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графе 3 указывается обозначение разделов (пунктов, подпунктов) стандарта, если соблюдение требований технического регламента Таможенного союза может быть обеспечено применением отдельных разделов (пунктов, подпунктов) стандарта, а не стандарта в целом.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графе 5 указывается информация о дате окончания применения стандарта, взамен которого разработан заменяющий стандарт (день – двумя арабскими цифрами, месяц – двумя арабскими цифрами, год – четырьмя арабскими цифрами), и (или) информация об установлении в случае необходимости переходного периода, в течение которого могут применяться как замененный, так и заменяющий его стандарт.</w:t>
      </w:r>
    </w:p>
    <w:bookmarkStart w:name="z7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2</w:t>
      </w:r>
    </w:p>
    <w:bookmarkEnd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стандартов, содержащих правила и методы исследований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(испытаний) и измерений, в том числе правила отбора образцов,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необходимые для применения и исполнения требований технического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регламента Таможенного союза и осуществления оценки (подтверждения)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соответствия продукции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регламента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 союза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стандарта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стандарта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n…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Примечания: 1. В графе 2 указываются элементы технического регламента Таможенного союза, соответствие которым может быть подтверждено посредством применения правил и методов исследований (испытаний) и измерений, в том числе правил отбора образцов, установленных в стандарте (абзац, подпункт, пункт, статья, приложение).</w:t>
      </w:r>
    </w:p>
    <w:bookmarkEnd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графе 3 указывается обозначение разделов (пунктов, подпунктов) стандарта, если для осуществления оценки (подтверждения) соответствия продукции требованиям технического регламента Таможенного союза должны применяться отдельные разделы (пункты, подпункты) стандарта, а не стандарт в целом.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графе 5 указывается информация о дате окончания применения стандарта, взамен которого разработан заменяющий стандарт (день – двумя арабскими цифрами, месяц – двумя арабскими цифрами, год – четырьмя арабскими цифрами), и (или) информация об установлении в случае необходимости переходного периода, в течение которого могут применяться как замененный, так и заменяющий его стандарт.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Положению о порядке разработки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утверждения перечней международных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региональных стандартов, а в случае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отсутствия – национальных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(государственных) стандартов государств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членов Таможенного союза,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обеспечивающих соблюдение требований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технического регламента Таможенного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союза и необходимых для 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(подтверждения) соответствия</w:t>
            </w:r>
          </w:p>
        </w:tc>
      </w:tr>
    </w:tbl>
    <w:bookmarkStart w:name="z76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УВЕДОМЛЕНИЕ</w:t>
      </w:r>
      <w:r>
        <w:br/>
      </w:r>
      <w:r>
        <w:rPr>
          <w:rFonts w:ascii="Times New Roman"/>
          <w:b/>
          <w:i w:val="false"/>
          <w:color w:val="000000"/>
        </w:rPr>
        <w:t>о разработке перечней международных и региональных стандартов,</w:t>
      </w:r>
      <w:r>
        <w:br/>
      </w:r>
      <w:r>
        <w:rPr>
          <w:rFonts w:ascii="Times New Roman"/>
          <w:b/>
          <w:i w:val="false"/>
          <w:color w:val="000000"/>
        </w:rPr>
        <w:t>а в случае их отсутствия – национальных (государственных)</w:t>
      </w:r>
      <w:r>
        <w:br/>
      </w:r>
      <w:r>
        <w:rPr>
          <w:rFonts w:ascii="Times New Roman"/>
          <w:b/>
          <w:i w:val="false"/>
          <w:color w:val="000000"/>
        </w:rPr>
        <w:t>стандартов государств – членов Таможенного союза,</w:t>
      </w:r>
      <w:r>
        <w:br/>
      </w:r>
      <w:r>
        <w:rPr>
          <w:rFonts w:ascii="Times New Roman"/>
          <w:b/>
          <w:i w:val="false"/>
          <w:color w:val="000000"/>
        </w:rPr>
        <w:t>обеспечивающих соблюдение требований технического регламента</w:t>
      </w:r>
      <w:r>
        <w:br/>
      </w:r>
      <w:r>
        <w:rPr>
          <w:rFonts w:ascii="Times New Roman"/>
          <w:b/>
          <w:i w:val="false"/>
          <w:color w:val="000000"/>
        </w:rPr>
        <w:t>Таможенного союза и необходимых для осуществления оценки</w:t>
      </w:r>
      <w:r>
        <w:br/>
      </w:r>
      <w:r>
        <w:rPr>
          <w:rFonts w:ascii="Times New Roman"/>
          <w:b/>
          <w:i w:val="false"/>
          <w:color w:val="000000"/>
        </w:rPr>
        <w:t>(подтверждения) соответствия</w:t>
      </w:r>
    </w:p>
    <w:bookmarkEnd w:id="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за разработку проектов (государство-член или Комиссия)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Разработчик проектов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Основание для разработки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Почтовый адрес, номера телефона, факса, адрес электронной почты для направления замечаний и предложений (отзывов) по проектам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завершения публичного обсуждения (окончательная дата представления замечаний (предложений, отзывов) по проектам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составления уведомления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(член Коллегии (Министр)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вопросам технического регулирования) 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(личная подпись М.П.)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(расшифровка подписи)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Положению о порядке разработки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утверждения перечней международных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региональных стандартов, а в случае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отсутствия – национальных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(государственных) стандартов государств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членов Таможенного союза,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обеспечивающих соблюдение требований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технического регламента Таможенного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союза и необходимых для 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(подтверждения) соответствия</w:t>
            </w:r>
          </w:p>
        </w:tc>
      </w:tr>
    </w:tbl>
    <w:bookmarkStart w:name="z78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</w:t>
      </w:r>
      <w:r>
        <w:br/>
      </w:r>
      <w:r>
        <w:rPr>
          <w:rFonts w:ascii="Times New Roman"/>
          <w:b/>
          <w:i w:val="false"/>
          <w:color w:val="000000"/>
        </w:rPr>
        <w:t>представления предложений по актуализации перечней</w:t>
      </w:r>
      <w:r>
        <w:br/>
      </w:r>
      <w:r>
        <w:rPr>
          <w:rFonts w:ascii="Times New Roman"/>
          <w:b/>
          <w:i w:val="false"/>
          <w:color w:val="000000"/>
        </w:rPr>
        <w:t>международных и региональных стандартов, а в случае их</w:t>
      </w:r>
      <w:r>
        <w:br/>
      </w:r>
      <w:r>
        <w:rPr>
          <w:rFonts w:ascii="Times New Roman"/>
          <w:b/>
          <w:i w:val="false"/>
          <w:color w:val="000000"/>
        </w:rPr>
        <w:t>отсутствия – национальных (государственных) стандартов</w:t>
      </w:r>
      <w:r>
        <w:br/>
      </w:r>
      <w:r>
        <w:rPr>
          <w:rFonts w:ascii="Times New Roman"/>
          <w:b/>
          <w:i w:val="false"/>
          <w:color w:val="000000"/>
        </w:rPr>
        <w:t>государств – членов Таможенного союза, обеспечивающих</w:t>
      </w:r>
      <w:r>
        <w:br/>
      </w:r>
      <w:r>
        <w:rPr>
          <w:rFonts w:ascii="Times New Roman"/>
          <w:b/>
          <w:i w:val="false"/>
          <w:color w:val="000000"/>
        </w:rPr>
        <w:t>соблюдение требований технического регламента</w:t>
      </w:r>
      <w:r>
        <w:br/>
      </w:r>
      <w:r>
        <w:rPr>
          <w:rFonts w:ascii="Times New Roman"/>
          <w:b/>
          <w:i w:val="false"/>
          <w:color w:val="000000"/>
        </w:rPr>
        <w:t>Таможенного союза и необходимых для осуществления оценки</w:t>
      </w:r>
      <w:r>
        <w:br/>
      </w:r>
      <w:r>
        <w:rPr>
          <w:rFonts w:ascii="Times New Roman"/>
          <w:b/>
          <w:i w:val="false"/>
          <w:color w:val="000000"/>
        </w:rPr>
        <w:t>(подтверждения) соответствия, либо информации о переходном</w:t>
      </w:r>
      <w:r>
        <w:br/>
      </w:r>
      <w:r>
        <w:rPr>
          <w:rFonts w:ascii="Times New Roman"/>
          <w:b/>
          <w:i w:val="false"/>
          <w:color w:val="000000"/>
        </w:rPr>
        <w:t>периоде, в течение которого могут применяться одновременно</w:t>
      </w:r>
      <w:r>
        <w:br/>
      </w:r>
      <w:r>
        <w:rPr>
          <w:rFonts w:ascii="Times New Roman"/>
          <w:b/>
          <w:i w:val="false"/>
          <w:color w:val="000000"/>
        </w:rPr>
        <w:t>стандарты, содержащиеся в перечнях стандартов, и заменяющие их</w:t>
      </w:r>
      <w:r>
        <w:br/>
      </w:r>
      <w:r>
        <w:rPr>
          <w:rFonts w:ascii="Times New Roman"/>
          <w:b/>
          <w:i w:val="false"/>
          <w:color w:val="000000"/>
        </w:rPr>
        <w:t>межгосударственные стандарты, включенные в указанные перечни</w:t>
      </w:r>
      <w:r>
        <w:br/>
      </w:r>
      <w:r>
        <w:rPr>
          <w:rFonts w:ascii="Times New Roman"/>
          <w:b/>
          <w:i w:val="false"/>
          <w:color w:val="000000"/>
        </w:rPr>
        <w:t>стандартов</w:t>
      </w:r>
    </w:p>
    <w:bookmarkEnd w:id="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регламента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союза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стандарта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стандарта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заменяющего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начала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заменяющего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n...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Примечания: 1. В графе 2 указываются элементы технического регламента Таможенного союза, соответствие которым может быть обеспечено посредством выполнения требований стандарта (абзац, подпункт, пункт, статья, приложение).</w:t>
      </w:r>
    </w:p>
    <w:bookmarkEnd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графе 3 указываются обозначения разделов (пунктов, подпунктов) стандарта, если для целей технического регламента Таможенного союза применяются отдельные разделы (пункты, подпункты) стандарта, а не стандарт в целом.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графе 6 указывается дата начала применения заменяющего стандарта (день – двумя арабскими цифрами, месяц – двумя арабскими цифрами, год – четырьмя арабскими цифрами).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графе 7 указывается информация о дате окончания применения стандарта, взамен которого разработан заменяющий стандарт (день – двумя арабскими цифрами, месяц – двумя арабскими цифрами, год – четырьмя арабскими цифрами), и (или) информация об установлении в случае необходимости переходного периода, в течение которого могут применяться как замененный, так и заменяющий его стандарт.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Положению о порядке разработки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утверждения перечней международных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региональных стандартов, а в случае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отсутствия – национальных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(государственных) стандартов государств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членов Таможенного союза,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обеспечивающих соблюдение требований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технического регламента Таможенного союза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необходимых для осуществления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(подтверждения) соответствия</w:t>
            </w:r>
          </w:p>
        </w:tc>
      </w:tr>
    </w:tbl>
    <w:bookmarkStart w:name="z81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СВОДНАЯ ИНФОРМАЦИЯ</w:t>
      </w:r>
      <w:r>
        <w:br/>
      </w:r>
      <w:r>
        <w:rPr>
          <w:rFonts w:ascii="Times New Roman"/>
          <w:b/>
          <w:i w:val="false"/>
          <w:color w:val="000000"/>
        </w:rPr>
        <w:t>о методах исследований (испытаний) и измерений обязательных</w:t>
      </w:r>
      <w:r>
        <w:br/>
      </w:r>
      <w:r>
        <w:rPr>
          <w:rFonts w:ascii="Times New Roman"/>
          <w:b/>
          <w:i w:val="false"/>
          <w:color w:val="000000"/>
        </w:rPr>
        <w:t>требований, установленных техническим регламентом Таможенного</w:t>
      </w:r>
      <w:r>
        <w:br/>
      </w:r>
      <w:r>
        <w:rPr>
          <w:rFonts w:ascii="Times New Roman"/>
          <w:b/>
          <w:i w:val="false"/>
          <w:color w:val="000000"/>
        </w:rPr>
        <w:t>союза</w:t>
      </w:r>
    </w:p>
    <w:bookmarkEnd w:id="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руемый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(испытаний)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измерений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регламентирующий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метод, и дата 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Метрологические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метода (предел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чувствительность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др. при наличии)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проведении аттестации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(валидации) методик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(испытаний)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