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6ad3" w14:textId="4806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разработки и утверждения перечней международных и региональных стандартов, а в случае их отсутствия - национальных (государственных) стандартов государств - членов Таможенного союза, обеспечивающих соблюдение требований технического регламента Таможенного союза и необходимых для осуществления оценки (подтверждения) соответствия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306. Утратило силу решением Совета Евразийской экономической комиссии от 18 октября 2016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18.11.2016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Решение Совета Евразийской экономической комиссии от 20 июня 2012 г. № 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разработки и утверждения перечней международных и региональных стандартов, а в случае их отсутствия – национальных (государственных) стандартов государств – членов Таможенного союза, обеспечивающих соблюдение требований технического регламента Таможенного союза и необходимых для осуществления оценки (подтверждения) соответствия.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629 "О Положении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мая 2012 г. № 57 "О внесении изменений в Положение о порядке формирования перечней международных и региональных (межгосударственных) стандартов, а в случае их отсутствия – национальных (государственных) стандартов, обеспечивающих соблюдение требований технического регламента Таможенного союза и необходимых для осуществления оценки (подтверждения) соответствия".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306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разработки и утверждения перечней международных</w:t>
      </w:r>
      <w:r>
        <w:br/>
      </w:r>
      <w:r>
        <w:rPr>
          <w:rFonts w:ascii="Times New Roman"/>
          <w:b/>
          <w:i w:val="false"/>
          <w:color w:val="000000"/>
        </w:rPr>
        <w:t>и региональных стандартов, а в случае их отсутствия –</w:t>
      </w:r>
      <w:r>
        <w:br/>
      </w:r>
      <w:r>
        <w:rPr>
          <w:rFonts w:ascii="Times New Roman"/>
          <w:b/>
          <w:i w:val="false"/>
          <w:color w:val="000000"/>
        </w:rPr>
        <w:t>национальных (государственных) стандартов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союза, обеспечивающих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и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оценки (подтверждения) соответствия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 (далее – Соглашение),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Высшим Евразийским экономическим советом от 18 ноября 2011 г. № 1, и определяет порядок разработки и утверждения перечней международных и региональных стандартов, а в случае их отсутствия – национальных (государственных) стандартов государств – членов Таможенного союза (далее – государства- члены), обеспечивающих соблюдение требований технического регламента Таможенного союза (далее – технический регламент) и необходимых для осуществления оценки (подтверждения) соответствия.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оценки (подтверждения) соответствия техническому регламенту могут применятся международные, региональные стандарты, а в случае их отсутствия (до принятия региональных стандартов) – национальные (государственные) стандарты государств-членов.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процедур, предусмотренных настоящим Положением,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уполномоченные органы по техническому регулированию государств-членов;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уполномоченные органы по стандартизации государств-членов;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уполномоченные органы в области обеспечения единства измерений государств-членов;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разработчик проекта технического регламента (далее – разработчик), в качестве которого могут выступать орган государства-члена или структурное подразделение Евразийской экономической комиссии, ответственные за разработку технического регламента;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органы, участвующие в разработке проекта технического регламента;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Евразийская экономическая комиссия (далее – Комиссия);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Коллегия Комиссии;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заинтересованные лица государств-членов, в том числе технические комитеты по стандартизации, представители бизнес-сообщества.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Проекты перечней стандартов, обеспечивающих соблюдение требований технического регламента и необходимых для осуществления оценки (подтверждения) соответствия,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статьи 6 Соглашения (далее – проекты перечней), разрабатываются на основе предложений, подготовленных разработчиком одновременно с первой редакцией проекта технического регламента.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совместно с уполномоченными органами по стандартизации государств-членов приступает к разработке проектов перечней после завершения доработки проекта технического регламента по итогам публичного обсуждения и метрологической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с учетом предложений органов, участвующих в разработке проекта технического регламента, и уполномоченных органов по стандартизации государств-членов при необходимости формирует рабочую группу по разработке проектов перечней с включением в нее представителей уполномоченных органов по стандартизации и заинтересованных лиц государств-членов (далее – рабочая группа). Информация о формировании и составе рабочей группы направляется разработчиком в правительства государств-членов и в Комиссию.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проектов перечней осуществляется путем включения в них стандартов с учетом следующих приоритетов: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межгосударственные стандарты, принятые на основе международных и (или) региональных стандартов;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национальные (государственные) стандарты государств-членов, принятые на основе международных и (или) региональных стандартов;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международные и (или) региональные стандарты (за исключением межгосударственных стандартов) (в случае отсутствия межгосударственных и национальных стандартов, принятых на основе международных и (или) региональных стандартов);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межгосударственные и национальные (государственные) стандарты государств-членов, разработанные не на основе международных и (или) региональных стандартов.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Исключения из порядка формирования проектов перечней составляют случаи, когда стандарты не соответствуют целям принятия технического регламента, в том числе вследствие климатических или географических факторов, технологических и других особенностей.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Проекты перечней разрабатываются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При разработке проектов перечней разработчик: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проводит анализ требований технического регламента и составляет исчерпывающий перечень объектов технического регулирования, которые попадают в область применения технического регламента;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проводит анализ стандартов для определения возможности обеспечения в результате их применения соблюдения требований технического регламента и осуществления оценки (подтверждения) соответствия с учетом приоритетов,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выбирает для объектов технического регулирования стандарты, в результате применения которых на добровольной основе может быть обеспечено соблюдение требований технического регламента;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выбирает для объектов технического регулирования стандарты, содержащие правила и методы исследований (испытаний) и измерений, в том числе правила отбора образцов, которые могут быть использованы для применения и исполнения требований технического регламента и осуществления оценки (подтверждения) соответствия.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Включение в проекты перечней стандартов,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осуществляется с соблюдением следующих условий: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выполнение соответствующих требований технического регламента должно быть обеспечено применением на добровольной основе одного или нескольких стандартов, разделов, пунктов, подпунктов стандарта.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отсутствуют стандарты, указанные в подпунктах "а" – "в" пункта 4 настоящего Положения, по согласованию с уполномоченными органами по стандартизации государств-членов и органами, участвующими в разработке проекта технического регламента, из национальных (государственных) стандартов государств-членов выбирают один национальный (государственный) стандарт, наиболее соответствующий целям технического регламента;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соблюдение требований технического регламента должно быть обеспечено правилами и методами исследований (испытаний) и измерений, в том числе правилами отбора образцов;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включение стандартов в проекты перечней осуществляется на основе проведенного анализа стандартов, область применения которых распространяется на объекты технического регулирования проекта технического регламента, а также стандартов, на которые имеются ссылки в выбранных стандартах, для определения возможности обеспечения в результате их применения соблюдения требований технического регламента и осуществления оценки (подтверждения) соответствия;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стандарт, обеспечивающий соблюдение требований технического регламента, должен быть обеспечен методами исследований (испытаний) и измерений.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Стандарты,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соответствия, включаются в проект перечня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с соблюдением следующих требований: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проект перечня включаются стандарты, содержащие правила и методы исследований (испытаний) и измерений, которые должны обеспечивать возможность применения и исполнения требований технического регламента, а также проведение оценки (подтверждения) соответствия установленным в нем требованиям;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стандартах, содержащих правила или методы исследований (испытаний) и измерений, должно предусматриваться применение методик выполнения измерений, аттестованных (валидированных) в соответствии с законодательством государств-членов в области обеспечения единства измерений;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содержащиеся в стандартах методы исследований (испытаний) и измерений должны обеспечивать необходимую точность измерений и достоверность результатов измерений.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разработки проектов перечней осуществляется ответственным за разработку проекта технического регламента, в качестве которого выступает государство-член либо Комиссия.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завершения разработки проектов перечней с учетом мнения уполномоченных органов по стандартизации государств-членов разработчик направляет их в Комиссию с пояснительной запиской и уведомлением о разработке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электронном виде и на бумажном носителе).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Пояснительная записка к проектам перечней содержит: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краткую характеристику стандартов, включенных в проекты перечней;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информацию о соответствии стандартов, включенных в проекты перечней, международным и региональным стандартам;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обоснование включения в проекты перечней национальных (государственных) стандартов государств-членов;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информацию о требованиях и объектах технического регулирования технического регламента, для которых отсутствуют стандарты, обеспечивающие соблюдение требований технического регламента и содержащие правила и методы исследований (испытаний) и измерений, в том числе правила отбора образцов;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предложения по разработке межгосударственных стандартов;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предложения по актуализации проектов перечней, подготовленные на основании результатов мониторинга уполномоченными органами по стандартизации государств-членов разработки соответствующих межгосударственных стандартов,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сводную информацию о методах исследований (испытаний) и измерений обязательных требований, установленных техническим регламентом Таможенного союза,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предложения по актуализации методов измерений (испытаний) для оценки соответствия санитарно-эпидемиологическим и гигиеническим требованиям, предусмотренным проектом технического регламента.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обеспечивает размещение проектов перечней (с пояснительной запиской) на официальном сайте Комиссии для публичного обсуждения в течение 30 календарных дней. Срок публичного обсуждения может быть продлен по предложению Комиссии или правительств государств-членов.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Замечания (предложения, отзывы) по проектам перечней заинтересованных лиц государств-членов и третьих стран направляются в Комиссию, которая обеспечивает их размещение на официальном сайте Комиссии в сети Интернет по мере их поступления.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(предложения, отзывы) по проектам перечней по мере их поступления, но не позднее 10 рабочих дней после завершения публичного обсуждения, передаются Комиссией разработчику для доработки проектов перечней.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 в течение 15 рабочих дней с даты получения от Комиссии замечаний (предложений, отзывов) совместно с уполномоченными органами по стандартизации государств-членов дорабатывает проекты перечней и пояснительную записку к ним и представляет их в Комиссию вместе со справкой, содержащей информацию о доработке проектов перечней по итогам публичного обсуждения.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Перечни стандартов, утвержденные в установленном порядке Коллегией Комиссии, публикуются на официальном сайте Комиссии в сети Интернет.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в утвержденные перечни стандартов на основании предложении государств-членов или Комиссии осуществляется в порядке, предусмотренном для разработки проектов перечней.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стандартизации государства-члена, национальные (государственные) стандарты которого включены в перечень стандартов, должен обеспечить уполномоченные органы по стандартизации других государств-членов официальными экземплярами данных национальных (государственных) стандартов на русском языке в электронном виде.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Одновременно с публикацией перечней стандартов на официальном сайте Комиссии в сети Интернет уполномоченные органы по стандартизации государств-членов проводят работу по разработке межгосударственных стандартов на основе национальных (государственных) стандартов государств-членов, включенных в перечни стандартов.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Правительства государств-членов обеспечивают подготовку и представление в Комиссию не реже 1 раза в год со дня вступления в силу технического регламента обоснованных предложений по актуализации перечней стандартов на основании результатов мониторинга принятия, применения, обновления и отмены соответствующих стандартов.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ответственным за разработку соответствующего технического регламента является Комиссия, Коллегия Комиссии на основании предложений правительств государств-членов по актуализации перечней стандартов обеспечивает подготовку и утверждение актуализированной редакции перечней стандартов.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ответственным за разработку технического регламента является государство-член, Комиссия направляет предложения по актуализации перечней стандартов, поступившие от правительств государств-членов, в уполномоченный орган по стандартизации этого государства-члена, который обеспечивает подготовку актуализированной редакции перечней стандартов.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стандартизации направляет актуализированную редакцию перечней стандартов в Комиссию, которая обеспечивает ее утверждение в установленном порядке.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взамен стандартов, содержащихся в перечнях стандартов, включаются разработанные и недавно принятые межгосударственные стандарты, в целях применения которых необходим переходный период, в течение которого могут применяться как замененные, так и заменяющие их стандарты, указанная информация приводится в приложениях к актуализированной редакции перечней стандартов и оформляется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Актуализированные редакции перечней стандартов, утвержденные в установленном порядке Коллегией Комиссии, публикуются на официальном сайте Комиссии в сети Интернет.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перечней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стандартов, а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–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 стандартов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технического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 соответствия</w:t>
            </w:r>
          </w:p>
        </w:tc>
      </w:tr>
    </w:tbl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</w:t>
      </w:r>
      <w:r>
        <w:br/>
      </w:r>
      <w:r>
        <w:rPr>
          <w:rFonts w:ascii="Times New Roman"/>
          <w:b/>
          <w:i w:val="false"/>
          <w:color w:val="000000"/>
        </w:rPr>
        <w:t>перечней международных и региональных стандартов, а в случае их</w:t>
      </w:r>
      <w:r>
        <w:br/>
      </w:r>
      <w:r>
        <w:rPr>
          <w:rFonts w:ascii="Times New Roman"/>
          <w:b/>
          <w:i w:val="false"/>
          <w:color w:val="000000"/>
        </w:rPr>
        <w:t>отсутствия – национальных (государственных) стандартов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Таможенного союза, обеспечивающих</w:t>
      </w:r>
      <w:r>
        <w:br/>
      </w:r>
      <w:r>
        <w:rPr>
          <w:rFonts w:ascii="Times New Roman"/>
          <w:b/>
          <w:i w:val="false"/>
          <w:color w:val="000000"/>
        </w:rPr>
        <w:t>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необходимых для осуществления оценки (подтверждения)</w:t>
      </w:r>
      <w:r>
        <w:br/>
      </w:r>
      <w:r>
        <w:rPr>
          <w:rFonts w:ascii="Times New Roman"/>
          <w:b/>
          <w:i w:val="false"/>
          <w:color w:val="000000"/>
        </w:rPr>
        <w:t>соответствия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в результате применения которых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добровольной основе обеспечивается соблюдение требований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В графе 2 указываются элементы технического регламента Таможенного союза, соответствие которым может быть обеспечено посредством выполнения требований стандарта (абзац, подпункт, пункт, статья, приложение).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3 указывается обозначение разделов (пунктов, подпунктов) стандарта, если соблюдение требований технического регламента Таможенного союза может быть обеспечено применением отдельных разделов (пунктов, подпунктов) стандарта, а не стандарта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указывается информация о дате окончания применения стандарта, взамен которого разработан заменяющий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могут применяться как замененный, так и заменяющий его стандарт.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содержащих правила и методы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(испытаний) и измерений, в том числе правила отбора образцов,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применения и исполнения требований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 Таможенного союза и осуществления оценки (подтверждения)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В графе 2 указываются элементы технического регламента Таможенного союза, соответствие которым может быть подтверждено посредством применения правил и методов исследований (испытаний) и измерений, в том числе правил отбора образцов, установленных в стандарте (абзац, подпункт, пункт, статья, приложение).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обозначение разделов (пунктов, подпунктов) стандарта, если для осуществления оценки (подтверждения) соответствия продукции требованиям технического регламента Таможенного союза должны применяться отдельные разделы (пункты, подпункты) стандарта, а не стандарт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5 указывается информация о дате окончания применения стандарта, взамен которого разработан заменяющий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могут применяться как замененный, так и заменяющий его стандарт.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перечней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стандартов, а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–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 стандартов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необходимых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(подтверждения) соответствия</w:t>
            </w:r>
          </w:p>
        </w:tc>
      </w:tr>
    </w:tbl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разработке перечней международных и региональных стандартов,</w:t>
      </w:r>
      <w:r>
        <w:br/>
      </w:r>
      <w:r>
        <w:rPr>
          <w:rFonts w:ascii="Times New Roman"/>
          <w:b/>
          <w:i w:val="false"/>
          <w:color w:val="000000"/>
        </w:rPr>
        <w:t>а в случае их отсутствия – национальных (государственных)</w:t>
      </w:r>
      <w:r>
        <w:br/>
      </w:r>
      <w:r>
        <w:rPr>
          <w:rFonts w:ascii="Times New Roman"/>
          <w:b/>
          <w:i w:val="false"/>
          <w:color w:val="000000"/>
        </w:rPr>
        <w:t>стандартов государств – членов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соблюдение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 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(подтверждения) соответствия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разработку проектов (государство-член или Комиссия)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 номера телефона, факса, адрес электронной почты для направления замечаний и предложений (отзывов) по проектам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публичного обсуждения (окончательная дата представления замечаний (предложений, отзывов) по проектам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уведомления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(член Коллегии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технического регулирования)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подпись М.П.)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перечней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стандартов, а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–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 стандартов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необходимых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(подтверждения) соответствия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предложений по актуализации перечней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стандартов, а в случае их</w:t>
      </w:r>
      <w:r>
        <w:br/>
      </w:r>
      <w:r>
        <w:rPr>
          <w:rFonts w:ascii="Times New Roman"/>
          <w:b/>
          <w:i w:val="false"/>
          <w:color w:val="000000"/>
        </w:rPr>
        <w:t>отсутствия – национальных (государственных) стандартов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Таможенного союза, обеспечивающих</w:t>
      </w:r>
      <w:r>
        <w:br/>
      </w:r>
      <w:r>
        <w:rPr>
          <w:rFonts w:ascii="Times New Roman"/>
          <w:b/>
          <w:i w:val="false"/>
          <w:color w:val="000000"/>
        </w:rPr>
        <w:t>соблюдение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 необходимых для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(подтверждения) соответствия, либо информации о переходном</w:t>
      </w:r>
      <w:r>
        <w:br/>
      </w:r>
      <w:r>
        <w:rPr>
          <w:rFonts w:ascii="Times New Roman"/>
          <w:b/>
          <w:i w:val="false"/>
          <w:color w:val="000000"/>
        </w:rPr>
        <w:t>периоде, в течение которого могут применяться одновременно</w:t>
      </w:r>
      <w:r>
        <w:br/>
      </w:r>
      <w:r>
        <w:rPr>
          <w:rFonts w:ascii="Times New Roman"/>
          <w:b/>
          <w:i w:val="false"/>
          <w:color w:val="000000"/>
        </w:rPr>
        <w:t>стандарты, содержащиеся в перечнях стандартов, и заменяющие их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межгосударственные стандарты, включенные в указанные перечни</w:t>
      </w:r>
      <w:r>
        <w:br/>
      </w:r>
      <w:r>
        <w:rPr>
          <w:rFonts w:ascii="Times New Roman"/>
          <w:b/>
          <w:i w:val="false"/>
          <w:color w:val="000000"/>
        </w:rPr>
        <w:t>стандартов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В графе 2 указываются элементы технического регламента Таможенного союза, соответствие которым может быть обеспечено посредством выполнения требований стандарта (абзац, подпункт, пункт, статья, приложение).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указываются обозначения разделов (пунктов, подпунктов) стандарта, если для целей технического регламента Таможенного союза применяются отдельные разделы (пункты, подпункты) стандарта, а не стандарт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6 указывается дата начала применения заменяющего стандарта (день – двумя арабскими цифрами, месяц – двумя арабскими цифрами, год – четырьмя арабскими цифрами).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7 указывается информация о дате окончания применения стандарта, взамен которого разработан заменяющий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могут применяться как замененный, так и заменяющий его стандарт.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порядке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перечней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стандартов, а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–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 стандартов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необходимых для осуществления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(подтверждения) соответствия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</w:t>
      </w:r>
      <w:r>
        <w:br/>
      </w:r>
      <w:r>
        <w:rPr>
          <w:rFonts w:ascii="Times New Roman"/>
          <w:b/>
          <w:i w:val="false"/>
          <w:color w:val="000000"/>
        </w:rPr>
        <w:t>о методах исследований (испытаний) и измерений обязательных</w:t>
      </w:r>
      <w:r>
        <w:br/>
      </w:r>
      <w:r>
        <w:rPr>
          <w:rFonts w:ascii="Times New Roman"/>
          <w:b/>
          <w:i w:val="false"/>
          <w:color w:val="000000"/>
        </w:rPr>
        <w:t>требований, установленных техническим регламентом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и дата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 (предел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 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(валидации) методик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