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790d" w14:textId="3407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посредством введения предварительной антидемпинговой пошлины в отношении ванн чугунных эмалированных, происходящих из Китайской Народной Республики и ввозимых на единую таможенную территорию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2012 года № 287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применении специальных защитных, антидемпинговых и компенсационных мер по отношению к третьим странам от 25 января 2008 года и на основании доклада Департамента защиты внутреннего рынка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Применить антидемпинговую меру посредством введения сроком на 4 месяца предварительной антидемпинговой пошлины в размере 51,87 процента от таможенной стоимости в отношении ввозимых на единую таможенную территорию Таможенного союза ванн чугунных эмалированных, происходящих из Китайской Народной Республики, классифицируемых кодом 7324 21 000 0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указанной антидемпинговой меры товар определяется как кодом ТН ВЭД ТС, так и наименованием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таможенному комитету Республики Беларусь, Комитету таможенного контроля Министерства финансов Республики Казахстан и Федеральной таможенной службе обеспечить взимание предварительной антидемпинговой пошлины, предусмотренной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