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d8c6" w14:textId="d88d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подходах к организации и развитию промышленных автосборочных производств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декабря 2012 года №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во внимание доклад члена Коллегии (Министра) по промышленности и агропромышленному комплексу Сидорского С.С.,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рекомендации Совета Евразийской экономической комиссии «О подходах к организации и развитию промышленных автосборочных производств»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439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РЕКОМЕНДАЦИЯ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"___"___________2012 г.           №                  г. Москва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подходах к организации</w:t>
      </w:r>
      <w:r>
        <w:br/>
      </w:r>
      <w:r>
        <w:rPr>
          <w:rFonts w:ascii="Times New Roman"/>
          <w:b/>
          <w:i w:val="false"/>
          <w:color w:val="000000"/>
        </w:rPr>
        <w:t>
и развитию промышленных автосборочных производств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доклад члена Коллегии (Министра) по промышленности и агропромышленному комплексу Сидорского С.С. и позицию Консультативного комитета по промышленности и в целях развития промышленных автосборочных производств на территории Единого экономического пространства, Совет Евразийской экономической комиссии рекомендует государствам – членам Таможенного союза и Единого экономического пространства (далее – государства-члены):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организации и развитии на их территориях автосборочных производств руководствоваться подходами, согласованными с Министерством промышленности Республики Беларусь, Министерством индустрии и новых технологий Республики Казахстан и Министерством промышленности и торговли Российской Федерации и предусматривающими содействие реализации и осуществлению мер стимулирования в отношении: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углубления в рамках Единого экономического пространства производственной кооперации между автосборочными производствами и организациями – изготовителями компонентов, узлов и агрегатов для моторных транспортных средств (далее – автокомпоненты);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локализации автосборочных производств, в том числе за счет использования в этих производствах автокомпонентов, произведенных в других государствах-членах;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изготовления автосборочными производствами моторных транспортных средств, соответствующих мировым техническим и экологическим стандартам, стандартам качества и </w:t>
      </w:r>
      <w:r>
        <w:rPr>
          <w:rFonts w:ascii="Times New Roman"/>
          <w:b w:val="false"/>
          <w:i w:val="false"/>
          <w:color w:val="000000"/>
          <w:sz w:val="28"/>
        </w:rPr>
        <w:t>техническому 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колесных транспортных средств» (ТР ТС 018/2011);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рационального распределения производственных ресурсов автосборочных производств на территориях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совместных организаций, занимающихся производством моторных транспортных средств на территориях государств-членов, в том числе в целях получения преимуществ от специализации производства, объединения усилий в разработке конкурентоспособной продукции, соответствующей мировым аналогам, а также координации действий на внешних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технологической модернизации основных фондов автосборочных производств с целью внедрения на них инновационных технологий, совершенствования конструкций выпускаемых моторных транспортных средств, достижения высокого уровня производительности труда;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уточнения национальных стратегий развития автомобильной промышленности с целью проведения согласованной политики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свободного перемещения между государствами-членами моторных транспортных средств, производимых созданными до 1 января 2013 г. автосборочными производствами государств-членов согласно приложению в соответствии с действующими национальными стандартами до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колесных транспортных средств» (ТР ТС 018/2011)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6.1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Межгосударственного Совета Евразийского экономического сообщества (Высшего органа Таможенного союза) от 27 ноября 2009 г. № 18 «О едином таможенно-тарифном регулировании Таможенного союза Республики Беларусь, Республики Казахстан и Российской Федерации».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Разработать совместно с Евразийской экономической комиссией до 1 июля 2013 г. с учетом подходов, изложенных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Рекомендации, условия организации новых автосборочных производств, созданных начиная с 1 января 2013 г. на территориях государств-членов, предусматривающие: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среднегодового уровня локализации автосборочного производства;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следующие параметры в отношении автосборочного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проектная мощность или объем серийного производства автомобильной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среднегодового уровня локализации (с учетом использования автокомпонентов, произведенных в других государствах-членах и имеющих статус товаров Таможенного союза).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Настоящая Рекомендация вступает в силу со дня ее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3833"/>
        <w:gridCol w:w="3833"/>
      </w:tblGrid>
      <w:tr>
        <w:trPr>
          <w:trHeight w:val="34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Беларусь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Казахстан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Федерации </w:t>
            </w:r>
          </w:p>
        </w:tc>
      </w:tr>
      <w:tr>
        <w:trPr>
          <w:trHeight w:val="345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