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f4e1" w14:textId="bd6f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метода сложения (метод 5) при определении таможенной стоимости товаров</w:t>
      </w:r>
    </w:p>
    <w:p>
      <w:pPr>
        <w:spacing w:after="0"/>
        <w:ind w:left="0"/>
        <w:jc w:val="both"/>
      </w:pPr>
      <w:r>
        <w:rPr>
          <w:rFonts w:ascii="Times New Roman"/>
          <w:b w:val="false"/>
          <w:i w:val="false"/>
          <w:color w:val="000000"/>
          <w:sz w:val="28"/>
        </w:rPr>
        <w:t>Решение Комиссии таможенного союза от 12 декабря 2012 года № 273.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1 Соглашения об определении таможенной стоимости товаров, перемещаемых через таможенную границу Таможенного союза от 25 января 2008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применения метода сложения (метод 5) при определении таможенной стоимости товаров.</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2972"/>
        <w:gridCol w:w="93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9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декабря 2012 г. № 273</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применения метода сложения (метод 5) </w:t>
      </w:r>
      <w:r>
        <w:br/>
      </w:r>
      <w:r>
        <w:rPr>
          <w:rFonts w:ascii="Times New Roman"/>
          <w:b/>
          <w:i w:val="false"/>
          <w:color w:val="000000"/>
        </w:rPr>
        <w:t>при определении таможенной стоимости товаров</w:t>
      </w:r>
    </w:p>
    <w:bookmarkEnd w:id="3"/>
    <w:bookmarkStart w:name="z6" w:id="4"/>
    <w:p>
      <w:pPr>
        <w:spacing w:after="0"/>
        <w:ind w:left="0"/>
        <w:jc w:val="both"/>
      </w:pPr>
      <w:r>
        <w:rPr>
          <w:rFonts w:ascii="Times New Roman"/>
          <w:b w:val="false"/>
          <w:i w:val="false"/>
          <w:color w:val="000000"/>
          <w:sz w:val="28"/>
        </w:rPr>
        <w:t>
      I.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используются при применении метода сложения (метод 5), установленного </w:t>
      </w:r>
      <w:r>
        <w:rPr>
          <w:rFonts w:ascii="Times New Roman"/>
          <w:b w:val="false"/>
          <w:i w:val="false"/>
          <w:color w:val="000000"/>
          <w:sz w:val="28"/>
        </w:rPr>
        <w:t xml:space="preserve"> статьей 9</w:t>
      </w:r>
      <w:r>
        <w:rPr>
          <w:rFonts w:ascii="Times New Roman"/>
          <w:b w:val="false"/>
          <w:i w:val="false"/>
          <w:color w:val="000000"/>
          <w:sz w:val="28"/>
        </w:rPr>
        <w:t xml:space="preserve"> Соглашения об определении таможенной стоимости товаров, перемещаемых через таможенную границу Таможенного союза от 25 января 2008 года (далее – Соглашение). </w:t>
      </w:r>
    </w:p>
    <w:bookmarkEnd w:id="5"/>
    <w:bookmarkStart w:name="z8" w:id="6"/>
    <w:p>
      <w:pPr>
        <w:spacing w:after="0"/>
        <w:ind w:left="0"/>
        <w:jc w:val="both"/>
      </w:pPr>
      <w:r>
        <w:rPr>
          <w:rFonts w:ascii="Times New Roman"/>
          <w:b w:val="false"/>
          <w:i w:val="false"/>
          <w:color w:val="000000"/>
          <w:sz w:val="28"/>
        </w:rPr>
        <w:t xml:space="preserve">
      2. Настоящие Правила разработаны на основе положений </w:t>
      </w:r>
      <w:r>
        <w:rPr>
          <w:rFonts w:ascii="Times New Roman"/>
          <w:b w:val="false"/>
          <w:i w:val="false"/>
          <w:color w:val="000000"/>
          <w:sz w:val="28"/>
        </w:rPr>
        <w:t xml:space="preserve"> Соглашения</w:t>
      </w:r>
      <w:r>
        <w:rPr>
          <w:rFonts w:ascii="Times New Roman"/>
          <w:b w:val="false"/>
          <w:i w:val="false"/>
          <w:color w:val="000000"/>
          <w:sz w:val="28"/>
        </w:rPr>
        <w:t xml:space="preserve">, Соглашения по применению статьи VII Генерального соглашения по тарифам и торговле 1994 года, включая Пояснительные примечания к нему, а также материалов Технического комитета по таможенной оценке Всемирной таможенной организации с целью обеспечения единообразного применения метода 5. </w:t>
      </w:r>
    </w:p>
    <w:bookmarkEnd w:id="6"/>
    <w:bookmarkStart w:name="z9" w:id="7"/>
    <w:p>
      <w:pPr>
        <w:spacing w:after="0"/>
        <w:ind w:left="0"/>
        <w:jc w:val="both"/>
      </w:pPr>
      <w:r>
        <w:rPr>
          <w:rFonts w:ascii="Times New Roman"/>
          <w:b w:val="false"/>
          <w:i w:val="false"/>
          <w:color w:val="000000"/>
          <w:sz w:val="28"/>
        </w:rPr>
        <w:t xml:space="preserve">
      3. Метод 5 применяется, если таможенная стоимость товаров, ввозимых на единую таможенную территорию Таможенного союза (далее – таможенная территория Таможенного союза), не может быть определена в соответствии со </w:t>
      </w:r>
      <w:r>
        <w:rPr>
          <w:rFonts w:ascii="Times New Roman"/>
          <w:b w:val="false"/>
          <w:i w:val="false"/>
          <w:color w:val="000000"/>
          <w:sz w:val="28"/>
        </w:rPr>
        <w:t xml:space="preserve"> статьями 4</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 </w:t>
      </w:r>
      <w:r>
        <w:rPr>
          <w:rFonts w:ascii="Times New Roman"/>
          <w:b w:val="false"/>
          <w:i w:val="false"/>
          <w:color w:val="000000"/>
          <w:sz w:val="28"/>
        </w:rPr>
        <w:t xml:space="preserve"> 8</w:t>
      </w:r>
      <w:r>
        <w:rPr>
          <w:rFonts w:ascii="Times New Roman"/>
          <w:b w:val="false"/>
          <w:i w:val="false"/>
          <w:color w:val="000000"/>
          <w:sz w:val="28"/>
        </w:rPr>
        <w:t xml:space="preserve"> Соглашения, за исключением случаев, когда по заявлению декларанта (таможенного представителя) порядок применения </w:t>
      </w:r>
      <w:r>
        <w:rPr>
          <w:rFonts w:ascii="Times New Roman"/>
          <w:b w:val="false"/>
          <w:i w:val="false"/>
          <w:color w:val="000000"/>
          <w:sz w:val="28"/>
        </w:rPr>
        <w:t xml:space="preserve"> статей 8</w:t>
      </w:r>
      <w:r>
        <w:rPr>
          <w:rFonts w:ascii="Times New Roman"/>
          <w:b w:val="false"/>
          <w:i w:val="false"/>
          <w:color w:val="000000"/>
          <w:sz w:val="28"/>
        </w:rPr>
        <w:t xml:space="preserve"> и </w:t>
      </w:r>
      <w:r>
        <w:rPr>
          <w:rFonts w:ascii="Times New Roman"/>
          <w:b w:val="false"/>
          <w:i w:val="false"/>
          <w:color w:val="000000"/>
          <w:sz w:val="28"/>
        </w:rPr>
        <w:t xml:space="preserve"> 9</w:t>
      </w:r>
      <w:r>
        <w:rPr>
          <w:rFonts w:ascii="Times New Roman"/>
          <w:b w:val="false"/>
          <w:i w:val="false"/>
          <w:color w:val="000000"/>
          <w:sz w:val="28"/>
        </w:rPr>
        <w:t xml:space="preserve"> Соглашения может быть обратным. </w:t>
      </w:r>
    </w:p>
    <w:bookmarkEnd w:id="7"/>
    <w:bookmarkStart w:name="z10" w:id="8"/>
    <w:p>
      <w:pPr>
        <w:spacing w:after="0"/>
        <w:ind w:left="0"/>
        <w:jc w:val="both"/>
      </w:pPr>
      <w:r>
        <w:rPr>
          <w:rFonts w:ascii="Times New Roman"/>
          <w:b w:val="false"/>
          <w:i w:val="false"/>
          <w:color w:val="000000"/>
          <w:sz w:val="28"/>
        </w:rPr>
        <w:t xml:space="preserve">
      При определении таможенной стоимости оцениваемых (ввозимых) товаров по методу 5 в качестве основы принимается расчетная стоимость этих товаров, определяемая путем сложения компонентов, установленных </w:t>
      </w:r>
      <w:r>
        <w:rPr>
          <w:rFonts w:ascii="Times New Roman"/>
          <w:b w:val="false"/>
          <w:i w:val="false"/>
          <w:color w:val="000000"/>
          <w:sz w:val="28"/>
        </w:rPr>
        <w:t xml:space="preserve"> пунктом 1</w:t>
      </w:r>
      <w:r>
        <w:rPr>
          <w:rFonts w:ascii="Times New Roman"/>
          <w:b w:val="false"/>
          <w:i w:val="false"/>
          <w:color w:val="000000"/>
          <w:sz w:val="28"/>
        </w:rPr>
        <w:t xml:space="preserve"> статьи 9 Соглашения.</w:t>
      </w:r>
    </w:p>
    <w:bookmarkEnd w:id="8"/>
    <w:bookmarkStart w:name="z11" w:id="9"/>
    <w:p>
      <w:pPr>
        <w:spacing w:after="0"/>
        <w:ind w:left="0"/>
        <w:jc w:val="both"/>
      </w:pPr>
      <w:r>
        <w:rPr>
          <w:rFonts w:ascii="Times New Roman"/>
          <w:b w:val="false"/>
          <w:i w:val="false"/>
          <w:color w:val="000000"/>
          <w:sz w:val="28"/>
        </w:rPr>
        <w:t xml:space="preserve">
      Сведения о таможенной стоимости товаров, определяемой по методу 5, заявляются в декларации таможенной стоимости в соответствии с </w:t>
      </w:r>
      <w:r>
        <w:rPr>
          <w:rFonts w:ascii="Times New Roman"/>
          <w:b w:val="false"/>
          <w:i w:val="false"/>
          <w:color w:val="000000"/>
          <w:sz w:val="28"/>
        </w:rPr>
        <w:t xml:space="preserve"> Порядком</w:t>
      </w:r>
      <w:r>
        <w:rPr>
          <w:rFonts w:ascii="Times New Roman"/>
          <w:b w:val="false"/>
          <w:i w:val="false"/>
          <w:color w:val="000000"/>
          <w:sz w:val="28"/>
        </w:rPr>
        <w:t xml:space="preserve"> декларирования таможенной стоимости товаров, утвержденным Решением Комиссии Таможенного союза от 20 сентября 2010 г. № 376 "О порядках декларирования, контроля и корректировки таможенной стоимости товаров". </w:t>
      </w:r>
    </w:p>
    <w:bookmarkEnd w:id="9"/>
    <w:bookmarkStart w:name="z12" w:id="10"/>
    <w:p>
      <w:pPr>
        <w:spacing w:after="0"/>
        <w:ind w:left="0"/>
        <w:jc w:val="both"/>
      </w:pPr>
      <w:r>
        <w:rPr>
          <w:rFonts w:ascii="Times New Roman"/>
          <w:b w:val="false"/>
          <w:i w:val="false"/>
          <w:color w:val="000000"/>
          <w:sz w:val="28"/>
        </w:rPr>
        <w:t xml:space="preserve">
      4. Таможенная стоимость товаров определяется, как правило, на основе документов и сведений, доступных на таможенной территории Таможенного союза. Однако для определения расчетной стоимости необходимо располагать документами и сведениями о расходах на производство (об издержках производства) оцениваемых (ввозимых) товаров, другими документами и сведениями производителя указанных товаров, который находится за пределами таможенной территории Таможенного союза. </w:t>
      </w:r>
    </w:p>
    <w:bookmarkEnd w:id="10"/>
    <w:bookmarkStart w:name="z13" w:id="11"/>
    <w:p>
      <w:pPr>
        <w:spacing w:after="0"/>
        <w:ind w:left="0"/>
        <w:jc w:val="both"/>
      </w:pPr>
      <w:r>
        <w:rPr>
          <w:rFonts w:ascii="Times New Roman"/>
          <w:b w:val="false"/>
          <w:i w:val="false"/>
          <w:color w:val="000000"/>
          <w:sz w:val="28"/>
        </w:rPr>
        <w:t xml:space="preserve">
      5. В связи с тем что производитель оцениваемых (ввозимых) товаров находится вне юрисдикции таможенных органов государств – членов Таможенного союза (далее – государства-члены) и документы и сведения, указанные в </w:t>
      </w:r>
      <w:r>
        <w:rPr>
          <w:rFonts w:ascii="Times New Roman"/>
          <w:b w:val="false"/>
          <w:i w:val="false"/>
          <w:color w:val="000000"/>
          <w:sz w:val="28"/>
        </w:rPr>
        <w:t xml:space="preserve"> пункте 4</w:t>
      </w:r>
      <w:r>
        <w:rPr>
          <w:rFonts w:ascii="Times New Roman"/>
          <w:b w:val="false"/>
          <w:i w:val="false"/>
          <w:color w:val="000000"/>
          <w:sz w:val="28"/>
        </w:rPr>
        <w:t xml:space="preserve"> настоящих Правил, обычно являются конфиденциальными и производителем не разглашаются, использование метода 5 в основном ограничено случаями, когда покупатель и продавец товаров являются взаимосвязанными лицами и при этом производитель согласен предоставить документы и сведения об издержках производства и при необходимости обеспечить возможность их проверки в соответствии с </w:t>
      </w:r>
      <w:r>
        <w:rPr>
          <w:rFonts w:ascii="Times New Roman"/>
          <w:b w:val="false"/>
          <w:i w:val="false"/>
          <w:color w:val="000000"/>
          <w:sz w:val="28"/>
        </w:rPr>
        <w:t xml:space="preserve"> пунктом 6</w:t>
      </w:r>
      <w:r>
        <w:rPr>
          <w:rFonts w:ascii="Times New Roman"/>
          <w:b w:val="false"/>
          <w:i w:val="false"/>
          <w:color w:val="000000"/>
          <w:sz w:val="28"/>
        </w:rPr>
        <w:t xml:space="preserve"> статьи 9 Соглашения. </w:t>
      </w:r>
    </w:p>
    <w:bookmarkEnd w:id="11"/>
    <w:bookmarkStart w:name="z14" w:id="12"/>
    <w:p>
      <w:pPr>
        <w:spacing w:after="0"/>
        <w:ind w:left="0"/>
        <w:jc w:val="both"/>
      </w:pPr>
      <w:r>
        <w:rPr>
          <w:rFonts w:ascii="Times New Roman"/>
          <w:b w:val="false"/>
          <w:i w:val="false"/>
          <w:color w:val="000000"/>
          <w:sz w:val="28"/>
        </w:rPr>
        <w:t xml:space="preserve">
      Понятие "взаимосвязанные лица" используется в значении, установленном </w:t>
      </w:r>
      <w:r>
        <w:rPr>
          <w:rFonts w:ascii="Times New Roman"/>
          <w:b w:val="false"/>
          <w:i w:val="false"/>
          <w:color w:val="000000"/>
          <w:sz w:val="28"/>
        </w:rPr>
        <w:t xml:space="preserve"> пунктом 1</w:t>
      </w:r>
      <w:r>
        <w:rPr>
          <w:rFonts w:ascii="Times New Roman"/>
          <w:b w:val="false"/>
          <w:i w:val="false"/>
          <w:color w:val="000000"/>
          <w:sz w:val="28"/>
        </w:rPr>
        <w:t xml:space="preserve"> статьи 3 Соглашения. </w:t>
      </w:r>
    </w:p>
    <w:bookmarkEnd w:id="12"/>
    <w:bookmarkStart w:name="z15" w:id="13"/>
    <w:p>
      <w:pPr>
        <w:spacing w:after="0"/>
        <w:ind w:left="0"/>
        <w:jc w:val="both"/>
      </w:pPr>
      <w:r>
        <w:rPr>
          <w:rFonts w:ascii="Times New Roman"/>
          <w:b w:val="false"/>
          <w:i w:val="false"/>
          <w:color w:val="000000"/>
          <w:sz w:val="28"/>
        </w:rPr>
        <w:t xml:space="preserve">
      6. Документы и сведения, предоставленные производителем или от его имени, должны соответствовать общепринятым принципам бухгалтерского учета, применяемым в установленном порядке в стране производства оцениваемых (ввозимых) товаров в период времени, когда указанные товары были произведены. Общепринятые принципы бухгалтерского учета устанавливаются законодательно (нормативными правовыми актами уполномоченных органов страны производства), а также в виде рекомендаций профессиональных ассоциаций либо иных организаций, уполномоченных в соответствии с законодательством страны производства издавать такие рекомендации. </w:t>
      </w:r>
    </w:p>
    <w:bookmarkEnd w:id="13"/>
    <w:bookmarkStart w:name="z16" w:id="14"/>
    <w:p>
      <w:pPr>
        <w:spacing w:after="0"/>
        <w:ind w:left="0"/>
        <w:jc w:val="both"/>
      </w:pPr>
      <w:r>
        <w:rPr>
          <w:rFonts w:ascii="Times New Roman"/>
          <w:b w:val="false"/>
          <w:i w:val="false"/>
          <w:color w:val="000000"/>
          <w:sz w:val="28"/>
        </w:rPr>
        <w:t xml:space="preserve">
      Для подтверждения соответствия документов и сведений, предоставленных производителем или от его имени, общепринятым принципам бухгалтерского учета страны производства оцениваемых (ввозимых) товаров декларант (таможенный представитель) вправе предоставить, например, заключение о соответствии уровня издержек производства, а также уровня прибыли и общих расходов (коммерческих и управленческих расходов), указанных в предоставленных документах и сведениях, уровню издержек производства и уровню прибыли и общих расходов (коммерческих и управленческих расходов), характерных при продажах для вывоза на таможенную территорию Таможенного союза товаров того же класса или вида, что и оцениваемые (ввозимые) товары, выданное органом страны производства указанных товаров, уполномоченным в области бухгалтерского учета, либо независимой организацией, которая в соответствии с законодательством страны производства оцениваемых (ввозимых) товаров может выступать в качестве экспертной (например, бухгалтерские ассоциации, торгово-промышленные палаты, отраслевые научно-исследовательские институты и др.). </w:t>
      </w:r>
    </w:p>
    <w:bookmarkEnd w:id="14"/>
    <w:bookmarkStart w:name="z17" w:id="15"/>
    <w:p>
      <w:pPr>
        <w:spacing w:after="0"/>
        <w:ind w:left="0"/>
        <w:jc w:val="both"/>
      </w:pPr>
      <w:r>
        <w:rPr>
          <w:rFonts w:ascii="Times New Roman"/>
          <w:b w:val="false"/>
          <w:i w:val="false"/>
          <w:color w:val="000000"/>
          <w:sz w:val="28"/>
        </w:rPr>
        <w:t xml:space="preserve">
      II. Расчетная стоимость товаров </w:t>
      </w:r>
    </w:p>
    <w:bookmarkEnd w:id="15"/>
    <w:bookmarkStart w:name="z18" w:id="16"/>
    <w:p>
      <w:pPr>
        <w:spacing w:after="0"/>
        <w:ind w:left="0"/>
        <w:jc w:val="both"/>
      </w:pPr>
      <w:r>
        <w:rPr>
          <w:rFonts w:ascii="Times New Roman"/>
          <w:b w:val="false"/>
          <w:i w:val="false"/>
          <w:color w:val="000000"/>
          <w:sz w:val="28"/>
        </w:rPr>
        <w:t xml:space="preserve">
      7. Расчетная стоимость товаров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9 Соглашения включает в себя: </w:t>
      </w:r>
    </w:p>
    <w:bookmarkEnd w:id="16"/>
    <w:bookmarkStart w:name="z19" w:id="17"/>
    <w:p>
      <w:pPr>
        <w:spacing w:after="0"/>
        <w:ind w:left="0"/>
        <w:jc w:val="both"/>
      </w:pPr>
      <w:r>
        <w:rPr>
          <w:rFonts w:ascii="Times New Roman"/>
          <w:b w:val="false"/>
          <w:i w:val="false"/>
          <w:color w:val="000000"/>
          <w:sz w:val="28"/>
        </w:rPr>
        <w:t xml:space="preserve">
      а) расходы по изготовлению или приобретению материалов и расходы на производство, а также на иные операции, связанные с производством оцениваемых (ввозимых) товаров; </w:t>
      </w:r>
    </w:p>
    <w:bookmarkEnd w:id="17"/>
    <w:bookmarkStart w:name="z20" w:id="18"/>
    <w:p>
      <w:pPr>
        <w:spacing w:after="0"/>
        <w:ind w:left="0"/>
        <w:jc w:val="both"/>
      </w:pPr>
      <w:r>
        <w:rPr>
          <w:rFonts w:ascii="Times New Roman"/>
          <w:b w:val="false"/>
          <w:i w:val="false"/>
          <w:color w:val="000000"/>
          <w:sz w:val="28"/>
        </w:rPr>
        <w:t xml:space="preserve">
      б) сумму прибыли и общих расходов (коммерческих и управленческих расходов), эквивалентную той величине, которая обычно учитывается при продажах товаров того же класса или вида, что и оцениваемые (ввозимые) товары, которые производятся в стране экспорта для вывоза на таможенную территорию Таможенного союза; </w:t>
      </w:r>
    </w:p>
    <w:bookmarkEnd w:id="18"/>
    <w:bookmarkStart w:name="z21" w:id="19"/>
    <w:p>
      <w:pPr>
        <w:spacing w:after="0"/>
        <w:ind w:left="0"/>
        <w:jc w:val="both"/>
      </w:pPr>
      <w:r>
        <w:rPr>
          <w:rFonts w:ascii="Times New Roman"/>
          <w:b w:val="false"/>
          <w:i w:val="false"/>
          <w:color w:val="000000"/>
          <w:sz w:val="28"/>
        </w:rPr>
        <w:t xml:space="preserve">
      в) расходы, указанные в </w:t>
      </w:r>
      <w:r>
        <w:rPr>
          <w:rFonts w:ascii="Times New Roman"/>
          <w:b w:val="false"/>
          <w:i w:val="false"/>
          <w:color w:val="000000"/>
          <w:sz w:val="28"/>
        </w:rPr>
        <w:t xml:space="preserve"> подпунктах 4</w:t>
      </w:r>
      <w:r>
        <w:rPr>
          <w:rFonts w:ascii="Times New Roman"/>
          <w:b w:val="false"/>
          <w:i w:val="false"/>
          <w:color w:val="000000"/>
          <w:sz w:val="28"/>
        </w:rPr>
        <w:t xml:space="preserve"> – </w:t>
      </w:r>
      <w:r>
        <w:rPr>
          <w:rFonts w:ascii="Times New Roman"/>
          <w:b w:val="false"/>
          <w:i w:val="false"/>
          <w:color w:val="000000"/>
          <w:sz w:val="28"/>
        </w:rPr>
        <w:t xml:space="preserve"> 6</w:t>
      </w:r>
      <w:r>
        <w:rPr>
          <w:rFonts w:ascii="Times New Roman"/>
          <w:b w:val="false"/>
          <w:i w:val="false"/>
          <w:color w:val="000000"/>
          <w:sz w:val="28"/>
        </w:rPr>
        <w:t xml:space="preserve"> пункта 1 статьи 5 Соглашения (далее – расходы по доставке товаров). </w:t>
      </w:r>
    </w:p>
    <w:bookmarkEnd w:id="19"/>
    <w:bookmarkStart w:name="z22" w:id="20"/>
    <w:p>
      <w:pPr>
        <w:spacing w:after="0"/>
        <w:ind w:left="0"/>
        <w:jc w:val="both"/>
      </w:pPr>
      <w:r>
        <w:rPr>
          <w:rFonts w:ascii="Times New Roman"/>
          <w:b w:val="false"/>
          <w:i w:val="false"/>
          <w:color w:val="000000"/>
          <w:sz w:val="28"/>
        </w:rPr>
        <w:t xml:space="preserve">
      8. При определении размера расходов по изготовлению или приобретению материалов и расходов на производство, а также на иные операции, связанные с производством оцениваемых (ввозимых) товаров, учитывается следующее. </w:t>
      </w:r>
    </w:p>
    <w:bookmarkEnd w:id="20"/>
    <w:bookmarkStart w:name="z23" w:id="21"/>
    <w:p>
      <w:pPr>
        <w:spacing w:after="0"/>
        <w:ind w:left="0"/>
        <w:jc w:val="both"/>
      </w:pPr>
      <w:r>
        <w:rPr>
          <w:rFonts w:ascii="Times New Roman"/>
          <w:b w:val="false"/>
          <w:i w:val="false"/>
          <w:color w:val="000000"/>
          <w:sz w:val="28"/>
        </w:rPr>
        <w:t xml:space="preserve">
      Системы бухгалтерского учета большинства стран, как правило, устанавливают перечень видов имущества, которое относится к материалам. Обычно к материалам относятся сырье, основные и вспомогательные материалы, покупные полуфабрикаты и комплектующие изделия, топливо, тара, запасные части, строительные и прочие материалы. </w:t>
      </w:r>
    </w:p>
    <w:bookmarkEnd w:id="21"/>
    <w:bookmarkStart w:name="z24" w:id="22"/>
    <w:p>
      <w:pPr>
        <w:spacing w:after="0"/>
        <w:ind w:left="0"/>
        <w:jc w:val="both"/>
      </w:pPr>
      <w:r>
        <w:rPr>
          <w:rFonts w:ascii="Times New Roman"/>
          <w:b w:val="false"/>
          <w:i w:val="false"/>
          <w:color w:val="000000"/>
          <w:sz w:val="28"/>
        </w:rPr>
        <w:t xml:space="preserve">
      Расходы по изготовлению материалов равны их фактической себестоимости, документы и сведения о величине которой предоставляются производителем или от его имени. </w:t>
      </w:r>
    </w:p>
    <w:bookmarkEnd w:id="22"/>
    <w:bookmarkStart w:name="z25" w:id="23"/>
    <w:p>
      <w:pPr>
        <w:spacing w:after="0"/>
        <w:ind w:left="0"/>
        <w:jc w:val="both"/>
      </w:pPr>
      <w:r>
        <w:rPr>
          <w:rFonts w:ascii="Times New Roman"/>
          <w:b w:val="false"/>
          <w:i w:val="false"/>
          <w:color w:val="000000"/>
          <w:sz w:val="28"/>
        </w:rPr>
        <w:t xml:space="preserve">
      Расходами по приобретению материалов являются расходы, которые понес производитель при их приобретении у лица, не являющегося взаимосвязанным с ним. </w:t>
      </w:r>
    </w:p>
    <w:bookmarkEnd w:id="23"/>
    <w:bookmarkStart w:name="z26" w:id="24"/>
    <w:p>
      <w:pPr>
        <w:spacing w:after="0"/>
        <w:ind w:left="0"/>
        <w:jc w:val="both"/>
      </w:pPr>
      <w:r>
        <w:rPr>
          <w:rFonts w:ascii="Times New Roman"/>
          <w:b w:val="false"/>
          <w:i w:val="false"/>
          <w:color w:val="000000"/>
          <w:sz w:val="28"/>
        </w:rPr>
        <w:t xml:space="preserve">
      Расходы на производство, а также на иные операции, связанные с производством оцениваемых (ввозимых) товаров, включают прямые и косвенные расходы. Отнесение расходов к прямым или косвенным осуществляется производителем согласно его учетной политике, сформированной в соответствии с общепринятыми принципами бухгалтерского учета, применяемыми в стране производства оцениваемых (ввозимых) товаров. </w:t>
      </w:r>
    </w:p>
    <w:bookmarkEnd w:id="24"/>
    <w:bookmarkStart w:name="z27" w:id="25"/>
    <w:p>
      <w:pPr>
        <w:spacing w:after="0"/>
        <w:ind w:left="0"/>
        <w:jc w:val="both"/>
      </w:pPr>
      <w:r>
        <w:rPr>
          <w:rFonts w:ascii="Times New Roman"/>
          <w:b w:val="false"/>
          <w:i w:val="false"/>
          <w:color w:val="000000"/>
          <w:sz w:val="28"/>
        </w:rPr>
        <w:t xml:space="preserve">
      9. В расходы по изготовлению или приобретению материалов и расходы на производство, а также на иные операции, связанные с производством оцениваемых (ввозимых) товаров,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9 Соглашения включаются: </w:t>
      </w:r>
    </w:p>
    <w:bookmarkEnd w:id="25"/>
    <w:bookmarkStart w:name="z28" w:id="26"/>
    <w:p>
      <w:pPr>
        <w:spacing w:after="0"/>
        <w:ind w:left="0"/>
        <w:jc w:val="both"/>
      </w:pPr>
      <w:r>
        <w:rPr>
          <w:rFonts w:ascii="Times New Roman"/>
          <w:b w:val="false"/>
          <w:i w:val="false"/>
          <w:color w:val="000000"/>
          <w:sz w:val="28"/>
        </w:rPr>
        <w:t xml:space="preserve">
      а) расходы на тару, если для таможенных целей она рассматривается как единое целое с оцениваемыми (ввозимыми) товарами; </w:t>
      </w:r>
    </w:p>
    <w:bookmarkEnd w:id="26"/>
    <w:bookmarkStart w:name="z29" w:id="27"/>
    <w:p>
      <w:pPr>
        <w:spacing w:after="0"/>
        <w:ind w:left="0"/>
        <w:jc w:val="both"/>
      </w:pPr>
      <w:r>
        <w:rPr>
          <w:rFonts w:ascii="Times New Roman"/>
          <w:b w:val="false"/>
          <w:i w:val="false"/>
          <w:color w:val="000000"/>
          <w:sz w:val="28"/>
        </w:rPr>
        <w:t xml:space="preserve">
      б) расходы по упаковке, включая стоимость упаковочных материалов и работ по упаковке; </w:t>
      </w:r>
    </w:p>
    <w:bookmarkEnd w:id="27"/>
    <w:bookmarkStart w:name="z30" w:id="28"/>
    <w:p>
      <w:pPr>
        <w:spacing w:after="0"/>
        <w:ind w:left="0"/>
        <w:jc w:val="both"/>
      </w:pPr>
      <w:r>
        <w:rPr>
          <w:rFonts w:ascii="Times New Roman"/>
          <w:b w:val="false"/>
          <w:i w:val="false"/>
          <w:color w:val="000000"/>
          <w:sz w:val="28"/>
        </w:rPr>
        <w:t xml:space="preserve">
      в) распределенная в соответствии с </w:t>
      </w:r>
      <w:r>
        <w:rPr>
          <w:rFonts w:ascii="Times New Roman"/>
          <w:b w:val="false"/>
          <w:i w:val="false"/>
          <w:color w:val="000000"/>
          <w:sz w:val="28"/>
        </w:rPr>
        <w:t xml:space="preserve"> пунктом 5</w:t>
      </w:r>
      <w:r>
        <w:rPr>
          <w:rFonts w:ascii="Times New Roman"/>
          <w:b w:val="false"/>
          <w:i w:val="false"/>
          <w:color w:val="000000"/>
          <w:sz w:val="28"/>
        </w:rPr>
        <w:t xml:space="preserve"> статьи 5 Соглашения стоимость товаров и услуг, указанных в </w:t>
      </w:r>
      <w:r>
        <w:rPr>
          <w:rFonts w:ascii="Times New Roman"/>
          <w:b w:val="false"/>
          <w:i w:val="false"/>
          <w:color w:val="000000"/>
          <w:sz w:val="28"/>
        </w:rPr>
        <w:t xml:space="preserve"> подпункте 2</w:t>
      </w:r>
      <w:r>
        <w:rPr>
          <w:rFonts w:ascii="Times New Roman"/>
          <w:b w:val="false"/>
          <w:i w:val="false"/>
          <w:color w:val="000000"/>
          <w:sz w:val="28"/>
        </w:rPr>
        <w:t xml:space="preserve"> пункта 1 статьи 5 Соглашения, которые прямо или косвенно были предоставлены покупателем бесплатно или по сниженной цене для использования в связи с производством и продажей на экспорт оцениваемых (ввозимых) товаров, а именно: </w:t>
      </w:r>
    </w:p>
    <w:bookmarkEnd w:id="28"/>
    <w:bookmarkStart w:name="z31" w:id="29"/>
    <w:p>
      <w:pPr>
        <w:spacing w:after="0"/>
        <w:ind w:left="0"/>
        <w:jc w:val="both"/>
      </w:pPr>
      <w:r>
        <w:rPr>
          <w:rFonts w:ascii="Times New Roman"/>
          <w:b w:val="false"/>
          <w:i w:val="false"/>
          <w:color w:val="000000"/>
          <w:sz w:val="28"/>
        </w:rPr>
        <w:t xml:space="preserve">
      сырья, материалов, деталей, полуфабрикатов и тому подобных предметов, из которых состоят оцениваемые (ввозимые) товары; </w:t>
      </w:r>
    </w:p>
    <w:bookmarkEnd w:id="29"/>
    <w:bookmarkStart w:name="z32" w:id="30"/>
    <w:p>
      <w:pPr>
        <w:spacing w:after="0"/>
        <w:ind w:left="0"/>
        <w:jc w:val="both"/>
      </w:pPr>
      <w:r>
        <w:rPr>
          <w:rFonts w:ascii="Times New Roman"/>
          <w:b w:val="false"/>
          <w:i w:val="false"/>
          <w:color w:val="000000"/>
          <w:sz w:val="28"/>
        </w:rPr>
        <w:t xml:space="preserve">
      инструментов, штампов, форм и других подобных предметов, использованных при производстве оцениваемых (ввозимых) товаров; </w:t>
      </w:r>
    </w:p>
    <w:bookmarkEnd w:id="30"/>
    <w:bookmarkStart w:name="z33" w:id="31"/>
    <w:p>
      <w:pPr>
        <w:spacing w:after="0"/>
        <w:ind w:left="0"/>
        <w:jc w:val="both"/>
      </w:pPr>
      <w:r>
        <w:rPr>
          <w:rFonts w:ascii="Times New Roman"/>
          <w:b w:val="false"/>
          <w:i w:val="false"/>
          <w:color w:val="000000"/>
          <w:sz w:val="28"/>
        </w:rPr>
        <w:t>
      материалов, израсходованных при производстве оцениваемых (ввозимых) товаров;</w:t>
      </w:r>
    </w:p>
    <w:bookmarkEnd w:id="31"/>
    <w:bookmarkStart w:name="z34" w:id="32"/>
    <w:p>
      <w:pPr>
        <w:spacing w:after="0"/>
        <w:ind w:left="0"/>
        <w:jc w:val="both"/>
      </w:pPr>
      <w:r>
        <w:rPr>
          <w:rFonts w:ascii="Times New Roman"/>
          <w:b w:val="false"/>
          <w:i w:val="false"/>
          <w:color w:val="000000"/>
          <w:sz w:val="28"/>
        </w:rPr>
        <w:t xml:space="preserve">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Таможенного союза и необходимых для производства оцениваемых (ввозимых) товаров. </w:t>
      </w:r>
    </w:p>
    <w:bookmarkEnd w:id="32"/>
    <w:bookmarkStart w:name="z35" w:id="33"/>
    <w:p>
      <w:pPr>
        <w:spacing w:after="0"/>
        <w:ind w:left="0"/>
        <w:jc w:val="both"/>
      </w:pPr>
      <w:r>
        <w:rPr>
          <w:rFonts w:ascii="Times New Roman"/>
          <w:b w:val="false"/>
          <w:i w:val="false"/>
          <w:color w:val="000000"/>
          <w:sz w:val="28"/>
        </w:rPr>
        <w:t xml:space="preserve">
      При предоставлении покупателем производителю оцениваемых (ввозимых) товаров любых из указанных в настоящем подпункте товаров и услуг бесплатно в тех случаях, когда производитель не включает их стоимость в калькуляцию своих затрат на производство оцениваемых (ввозимых) товаров, стоимость таких товаров и услуг должна быть включена в таможенную стоимость оцениваемых (ввозимых) товаров. </w:t>
      </w:r>
    </w:p>
    <w:bookmarkEnd w:id="33"/>
    <w:bookmarkStart w:name="z36" w:id="34"/>
    <w:p>
      <w:pPr>
        <w:spacing w:after="0"/>
        <w:ind w:left="0"/>
        <w:jc w:val="both"/>
      </w:pPr>
      <w:r>
        <w:rPr>
          <w:rFonts w:ascii="Times New Roman"/>
          <w:b w:val="false"/>
          <w:i w:val="false"/>
          <w:color w:val="000000"/>
          <w:sz w:val="28"/>
        </w:rPr>
        <w:t>
      В случае если такие товары и услуги, как проектирование, разработка, инженерная, конструкторская работа, художественное оформление, дизайн, эскизы и чертежи, были выполнены на таможенной территории Таможенного союза и предоставлены производителю для производства оцениваемых (ввозимых) товаров, их стоимость включается в расчетную стоимость только в том размере, в каком такие товары и услуги оплачивались производителем.</w:t>
      </w:r>
    </w:p>
    <w:bookmarkEnd w:id="34"/>
    <w:bookmarkStart w:name="z77" w:id="35"/>
    <w:p>
      <w:pPr>
        <w:spacing w:after="0"/>
        <w:ind w:left="0"/>
        <w:jc w:val="both"/>
      </w:pPr>
      <w:r>
        <w:rPr>
          <w:rFonts w:ascii="Times New Roman"/>
          <w:b w:val="false"/>
          <w:i w:val="false"/>
          <w:color w:val="000000"/>
          <w:sz w:val="28"/>
        </w:rPr>
        <w:t xml:space="preserve">
      10. Расходы, указанные в </w:t>
      </w:r>
      <w:r>
        <w:rPr>
          <w:rFonts w:ascii="Times New Roman"/>
          <w:b w:val="false"/>
          <w:i w:val="false"/>
          <w:color w:val="000000"/>
          <w:sz w:val="28"/>
        </w:rPr>
        <w:t xml:space="preserve"> пункте 9</w:t>
      </w:r>
      <w:r>
        <w:rPr>
          <w:rFonts w:ascii="Times New Roman"/>
          <w:b w:val="false"/>
          <w:i w:val="false"/>
          <w:color w:val="000000"/>
          <w:sz w:val="28"/>
        </w:rPr>
        <w:t xml:space="preserve"> настоящих Правил, не должны учитываться повторно при определении расчетной стоимости оцениваемых (ввозимых) товаров. </w:t>
      </w:r>
    </w:p>
    <w:bookmarkEnd w:id="35"/>
    <w:bookmarkStart w:name="z37" w:id="36"/>
    <w:p>
      <w:pPr>
        <w:spacing w:after="0"/>
        <w:ind w:left="0"/>
        <w:jc w:val="both"/>
      </w:pPr>
      <w:r>
        <w:rPr>
          <w:rFonts w:ascii="Times New Roman"/>
          <w:b w:val="false"/>
          <w:i w:val="false"/>
          <w:color w:val="000000"/>
          <w:sz w:val="28"/>
        </w:rPr>
        <w:t xml:space="preserve">
      11. Сумма прибыли и общих расходов (коммерческих и управленческих расходов)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9 Соглашения учитывается в целом и определяется на основе сведений, предоставленных производителем или от его имени.</w:t>
      </w:r>
    </w:p>
    <w:bookmarkEnd w:id="36"/>
    <w:bookmarkStart w:name="z38" w:id="37"/>
    <w:p>
      <w:pPr>
        <w:spacing w:after="0"/>
        <w:ind w:left="0"/>
        <w:jc w:val="both"/>
      </w:pPr>
      <w:r>
        <w:rPr>
          <w:rFonts w:ascii="Times New Roman"/>
          <w:b w:val="false"/>
          <w:i w:val="false"/>
          <w:color w:val="000000"/>
          <w:sz w:val="28"/>
        </w:rPr>
        <w:t xml:space="preserve">
      В качестве общих расходов (коммерческих и управленческих расходов) должны учитываться прямые и косвенные издержки производства и продажи товаров для вывоза на таможенную территорию Таможенного союза, которые не указаны в </w:t>
      </w:r>
      <w:r>
        <w:rPr>
          <w:rFonts w:ascii="Times New Roman"/>
          <w:b w:val="false"/>
          <w:i w:val="false"/>
          <w:color w:val="000000"/>
          <w:sz w:val="28"/>
        </w:rPr>
        <w:t xml:space="preserve"> подпункте 1</w:t>
      </w:r>
      <w:r>
        <w:rPr>
          <w:rFonts w:ascii="Times New Roman"/>
          <w:b w:val="false"/>
          <w:i w:val="false"/>
          <w:color w:val="000000"/>
          <w:sz w:val="28"/>
        </w:rPr>
        <w:t xml:space="preserve"> пункта 1 статьи 9 Соглашения. Отнесение соответствующих расходов к прямым или косвенным осуществляется производителем согласно его учетной политике, сформированной в соответствии с общепринятыми принципами бухгалтерского учета, применяемыми в стране производства оцениваемых (ввозимых) товаров. </w:t>
      </w:r>
    </w:p>
    <w:bookmarkEnd w:id="37"/>
    <w:bookmarkStart w:name="z39" w:id="38"/>
    <w:p>
      <w:pPr>
        <w:spacing w:after="0"/>
        <w:ind w:left="0"/>
        <w:jc w:val="both"/>
      </w:pPr>
      <w:r>
        <w:rPr>
          <w:rFonts w:ascii="Times New Roman"/>
          <w:b w:val="false"/>
          <w:i w:val="false"/>
          <w:color w:val="000000"/>
          <w:sz w:val="28"/>
        </w:rPr>
        <w:t xml:space="preserve">
      При применении </w:t>
      </w:r>
      <w:r>
        <w:rPr>
          <w:rFonts w:ascii="Times New Roman"/>
          <w:b w:val="false"/>
          <w:i w:val="false"/>
          <w:color w:val="000000"/>
          <w:sz w:val="28"/>
        </w:rPr>
        <w:t xml:space="preserve"> статьи 9</w:t>
      </w:r>
      <w:r>
        <w:rPr>
          <w:rFonts w:ascii="Times New Roman"/>
          <w:b w:val="false"/>
          <w:i w:val="false"/>
          <w:color w:val="000000"/>
          <w:sz w:val="28"/>
        </w:rPr>
        <w:t xml:space="preserve"> Соглашения следует учитывать сумму прибыли и общих расходов (коммерческих и управленческих расходов), обычно имеющих место при продажах товаров того же класса или вида, что и оцениваемые (ввозимые) товары, производимые в стране экспорта для вывоза на таможенную территорию Таможенного союза. </w:t>
      </w:r>
    </w:p>
    <w:bookmarkEnd w:id="38"/>
    <w:bookmarkStart w:name="z40" w:id="39"/>
    <w:p>
      <w:pPr>
        <w:spacing w:after="0"/>
        <w:ind w:left="0"/>
        <w:jc w:val="both"/>
      </w:pPr>
      <w:r>
        <w:rPr>
          <w:rFonts w:ascii="Times New Roman"/>
          <w:b w:val="false"/>
          <w:i w:val="false"/>
          <w:color w:val="000000"/>
          <w:sz w:val="28"/>
        </w:rPr>
        <w:t xml:space="preserve">
      В случае если показатели прибыли производителя являются низкими, а общие расходы (коммерческие и управленческие расходы) – высокими, то прибыль и общие расходы (коммерческие и управленческие расходы), рассматриваемые в целом, могут тем не менее согласовываться с прибылью и общими расходами (коммерческими и управленческими расходами), которые обычно имеют место при продажах товаров того же класса или вида для вывоза на таможенную территорию Таможенного союза. </w:t>
      </w:r>
    </w:p>
    <w:bookmarkEnd w:id="39"/>
    <w:bookmarkStart w:name="z41" w:id="40"/>
    <w:p>
      <w:pPr>
        <w:spacing w:after="0"/>
        <w:ind w:left="0"/>
        <w:jc w:val="both"/>
      </w:pPr>
      <w:r>
        <w:rPr>
          <w:rFonts w:ascii="Times New Roman"/>
          <w:b w:val="false"/>
          <w:i w:val="false"/>
          <w:color w:val="000000"/>
          <w:sz w:val="28"/>
        </w:rPr>
        <w:t xml:space="preserve">
      Такая ситуация может иметь место, например, если производитель, начиная поставки на внутренний рынок Таможенного союза новых товаров, в целях компенсации связанных с этим высоких общих расходов (коммерческих и управленческих расходов) может получать низкую прибыль или не получать ее вообще в течение времени, необходимого для освоения рынка. </w:t>
      </w:r>
    </w:p>
    <w:bookmarkEnd w:id="40"/>
    <w:bookmarkStart w:name="z42" w:id="41"/>
    <w:p>
      <w:pPr>
        <w:spacing w:after="0"/>
        <w:ind w:left="0"/>
        <w:jc w:val="both"/>
      </w:pPr>
      <w:r>
        <w:rPr>
          <w:rFonts w:ascii="Times New Roman"/>
          <w:b w:val="false"/>
          <w:i w:val="false"/>
          <w:color w:val="000000"/>
          <w:sz w:val="28"/>
        </w:rPr>
        <w:t xml:space="preserve">
      Когда производитель может подтвердить, что низкая прибыль является следствием особых коммерческих обстоятельств, данные о фактической прибыли производителя принимаются в расчет при условии, что производитель должным образом обосновывает ее размер и ценовая политика производителя отражает обычную ценовую политику в соответствующей отрасли промышленности. Такая ситуация может иметь место, например, если производитель был вынужден временно снизить цены вследствие непредвиденного падения спроса или если производитель продает товары, чтобы дополнить ассортимент товаров, производимых на таможенной территории Таможенного союза, и согласен получать низкую прибыль для сохранения конкурентоспособности. </w:t>
      </w:r>
    </w:p>
    <w:bookmarkEnd w:id="41"/>
    <w:bookmarkStart w:name="z43" w:id="42"/>
    <w:p>
      <w:pPr>
        <w:spacing w:after="0"/>
        <w:ind w:left="0"/>
        <w:jc w:val="both"/>
      </w:pPr>
      <w:r>
        <w:rPr>
          <w:rFonts w:ascii="Times New Roman"/>
          <w:b w:val="false"/>
          <w:i w:val="false"/>
          <w:color w:val="000000"/>
          <w:sz w:val="28"/>
        </w:rPr>
        <w:t xml:space="preserve">
      В случае если предоставленные производителем или от его имени сведения о сумме прибыли и общих расходах (коммерческих и управленческих расходах) не соответствуют сведениям об обычных прибыли и общих расходах (коммерческих и управленческих расходах) при продажах товаров того же класса или вида, сумма прибыли и общих расходов (коммерческих и управленческих расходов) может определяться на основе иных имеющихся в распоряжении таможенного органа сведений, основанных на достоверной, количественно определяемой и документально подтвержденной информации. </w:t>
      </w:r>
    </w:p>
    <w:bookmarkEnd w:id="42"/>
    <w:bookmarkStart w:name="z44" w:id="43"/>
    <w:p>
      <w:pPr>
        <w:spacing w:after="0"/>
        <w:ind w:left="0"/>
        <w:jc w:val="both"/>
      </w:pPr>
      <w:r>
        <w:rPr>
          <w:rFonts w:ascii="Times New Roman"/>
          <w:b w:val="false"/>
          <w:i w:val="false"/>
          <w:color w:val="000000"/>
          <w:sz w:val="28"/>
        </w:rPr>
        <w:t xml:space="preserve">
      12. К расходам по доставке товаров относятся следующие расходы, определяемые на основе документально подтвержденных сведений об их фактической величине: </w:t>
      </w:r>
    </w:p>
    <w:bookmarkEnd w:id="43"/>
    <w:bookmarkStart w:name="z45" w:id="44"/>
    <w:p>
      <w:pPr>
        <w:spacing w:after="0"/>
        <w:ind w:left="0"/>
        <w:jc w:val="both"/>
      </w:pPr>
      <w:r>
        <w:rPr>
          <w:rFonts w:ascii="Times New Roman"/>
          <w:b w:val="false"/>
          <w:i w:val="false"/>
          <w:color w:val="000000"/>
          <w:sz w:val="28"/>
        </w:rPr>
        <w:t xml:space="preserve">
      а) расходы по перевозке (транспортировке) товаров до аэропорта, морского порта или иного места прибытия товаров на таможенную территорию Таможенного союза; </w:t>
      </w:r>
    </w:p>
    <w:bookmarkEnd w:id="44"/>
    <w:bookmarkStart w:name="z46" w:id="45"/>
    <w:p>
      <w:pPr>
        <w:spacing w:after="0"/>
        <w:ind w:left="0"/>
        <w:jc w:val="both"/>
      </w:pPr>
      <w:r>
        <w:rPr>
          <w:rFonts w:ascii="Times New Roman"/>
          <w:b w:val="false"/>
          <w:i w:val="false"/>
          <w:color w:val="000000"/>
          <w:sz w:val="28"/>
        </w:rPr>
        <w:t>
      б) расходы по погрузке, разгрузке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таможенную территорию Таможенного союза;</w:t>
      </w:r>
    </w:p>
    <w:bookmarkEnd w:id="45"/>
    <w:bookmarkStart w:name="z47" w:id="46"/>
    <w:p>
      <w:pPr>
        <w:spacing w:after="0"/>
        <w:ind w:left="0"/>
        <w:jc w:val="both"/>
      </w:pPr>
      <w:r>
        <w:rPr>
          <w:rFonts w:ascii="Times New Roman"/>
          <w:b w:val="false"/>
          <w:i w:val="false"/>
          <w:color w:val="000000"/>
          <w:sz w:val="28"/>
        </w:rPr>
        <w:t xml:space="preserve">
      в) расходы на страхование в связи с операциями, указанными в подпунктах "а" и "б" настоящего пункта.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решением Коллегии Евразийской экономической комиссии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III. Примеры определения таможенной стоимости товаров по методу 5 </w:t>
      </w:r>
    </w:p>
    <w:bookmarkEnd w:id="47"/>
    <w:bookmarkStart w:name="z51" w:id="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Пример 1. Иностранная организация (далее – производитель) поставляет своей дочерней организации, зарегистрированной в одном из государств – членов (далее – импортер-покупатель), турбинное оборудование. Поскольку таможенная стоимость турбинного оборудования не может быть определена в соответствии </w:t>
      </w:r>
      <w:r>
        <w:rPr>
          <w:rFonts w:ascii="Times New Roman"/>
          <w:b w:val="false"/>
          <w:i/>
          <w:color w:val="000000"/>
          <w:sz w:val="28"/>
        </w:rPr>
        <w:t xml:space="preserve">со </w:t>
      </w:r>
      <w:r>
        <w:rPr>
          <w:rFonts w:ascii="Times New Roman"/>
          <w:b w:val="false"/>
          <w:i w:val="false"/>
          <w:color w:val="000000"/>
          <w:sz w:val="28"/>
        </w:rPr>
        <w:t xml:space="preserve"> статьями 4</w:t>
      </w:r>
      <w:r>
        <w:rPr>
          <w:rFonts w:ascii="Times New Roman"/>
          <w:b w:val="false"/>
          <w:i/>
          <w:color w:val="000000"/>
          <w:sz w:val="28"/>
        </w:rPr>
        <w:t xml:space="preserve"> и </w:t>
      </w:r>
      <w:r>
        <w:rPr>
          <w:rFonts w:ascii="Times New Roman"/>
          <w:b w:val="false"/>
          <w:i w:val="false"/>
          <w:color w:val="000000"/>
          <w:sz w:val="28"/>
        </w:rPr>
        <w:t xml:space="preserve"> 6</w:t>
      </w:r>
      <w:r>
        <w:rPr>
          <w:rFonts w:ascii="Times New Roman"/>
          <w:b w:val="false"/>
          <w:i/>
          <w:color w:val="000000"/>
          <w:sz w:val="28"/>
        </w:rPr>
        <w:t xml:space="preserve"> – </w:t>
      </w:r>
      <w:r>
        <w:rPr>
          <w:rFonts w:ascii="Times New Roman"/>
          <w:b w:val="false"/>
          <w:i w:val="false"/>
          <w:color w:val="000000"/>
          <w:sz w:val="28"/>
        </w:rPr>
        <w:t xml:space="preserve"> 8 </w:t>
      </w:r>
      <w:r>
        <w:rPr>
          <w:rFonts w:ascii="Times New Roman"/>
          <w:b w:val="false"/>
          <w:i/>
          <w:color w:val="000000"/>
          <w:sz w:val="28"/>
        </w:rPr>
        <w:t xml:space="preserve">Соглашения, ее определение осуществляется по методу 5. </w:t>
      </w:r>
    </w:p>
    <w:bookmarkEnd w:id="48"/>
    <w:bookmarkStart w:name="z52"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Ввозимое турбинное оборудование изготовлено по специальному заказу импортера-покупателя. </w:t>
      </w:r>
    </w:p>
    <w:bookmarkEnd w:id="49"/>
    <w:bookmarkStart w:name="z53" w:id="50"/>
    <w:p>
      <w:pPr>
        <w:spacing w:after="0"/>
        <w:ind w:left="0"/>
        <w:jc w:val="both"/>
      </w:pPr>
      <w:r>
        <w:rPr>
          <w:rFonts w:ascii="Times New Roman"/>
          <w:b w:val="false"/>
          <w:i w:val="false"/>
          <w:color w:val="000000"/>
          <w:sz w:val="28"/>
        </w:rPr>
        <w:t xml:space="preserve">
      </w:t>
      </w:r>
      <w:r>
        <w:rPr>
          <w:rFonts w:ascii="Times New Roman"/>
          <w:b w:val="false"/>
          <w:i/>
          <w:color w:val="000000"/>
          <w:sz w:val="28"/>
        </w:rPr>
        <w:t>Для производства турбинного оборудования импортер-покупатель бесплатно предоставил производителю предназначенные исключительно для производства этого оборудования эскизы и чертежи стоимостью 500 денежных единиц, которые были выполнены на таможенной территории Таможенного союза.</w:t>
      </w:r>
    </w:p>
    <w:bookmarkEnd w:id="50"/>
    <w:bookmarkStart w:name="z54" w:id="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Таможенному органу предоставлены полученные от производителя документы и сведения, на основе которых были определены следующие показатели: </w:t>
      </w:r>
    </w:p>
    <w:bookmarkEnd w:id="51"/>
    <w:bookmarkStart w:name="z55" w:id="52"/>
    <w:p>
      <w:pPr>
        <w:spacing w:after="0"/>
        <w:ind w:left="0"/>
        <w:jc w:val="both"/>
      </w:pPr>
      <w:r>
        <w:rPr>
          <w:rFonts w:ascii="Times New Roman"/>
          <w:b w:val="false"/>
          <w:i w:val="false"/>
          <w:color w:val="000000"/>
          <w:sz w:val="28"/>
        </w:rPr>
        <w:t xml:space="preserve">
      </w:t>
      </w:r>
      <w:r>
        <w:rPr>
          <w:rFonts w:ascii="Times New Roman"/>
          <w:b w:val="false"/>
          <w:i/>
          <w:color w:val="000000"/>
          <w:sz w:val="28"/>
        </w:rPr>
        <w:t>расходы</w:t>
      </w:r>
      <w:r>
        <w:rPr>
          <w:rFonts w:ascii="Times New Roman"/>
          <w:b w:val="false"/>
          <w:i/>
          <w:color w:val="000000"/>
          <w:sz w:val="28"/>
        </w:rPr>
        <w:t xml:space="preserve"> по изготовлению или приобретению материалов – 4 000 денежных единиц; </w:t>
      </w:r>
    </w:p>
    <w:bookmarkEnd w:id="52"/>
    <w:bookmarkStart w:name="z56" w:id="53"/>
    <w:p>
      <w:pPr>
        <w:spacing w:after="0"/>
        <w:ind w:left="0"/>
        <w:jc w:val="both"/>
      </w:pPr>
      <w:r>
        <w:rPr>
          <w:rFonts w:ascii="Times New Roman"/>
          <w:b w:val="false"/>
          <w:i w:val="false"/>
          <w:color w:val="000000"/>
          <w:sz w:val="28"/>
        </w:rPr>
        <w:t xml:space="preserve">
      </w:t>
      </w:r>
      <w:r>
        <w:rPr>
          <w:rFonts w:ascii="Times New Roman"/>
          <w:b w:val="false"/>
          <w:i/>
          <w:color w:val="000000"/>
          <w:sz w:val="28"/>
        </w:rPr>
        <w:t>расходы</w:t>
      </w:r>
      <w:r>
        <w:rPr>
          <w:rFonts w:ascii="Times New Roman"/>
          <w:b w:val="false"/>
          <w:i/>
          <w:color w:val="000000"/>
          <w:sz w:val="28"/>
        </w:rPr>
        <w:t xml:space="preserve"> на производство – 3 500 денежных единиц; </w:t>
      </w:r>
    </w:p>
    <w:bookmarkEnd w:id="53"/>
    <w:bookmarkStart w:name="z57" w:id="54"/>
    <w:p>
      <w:pPr>
        <w:spacing w:after="0"/>
        <w:ind w:left="0"/>
        <w:jc w:val="both"/>
      </w:pPr>
      <w:r>
        <w:rPr>
          <w:rFonts w:ascii="Times New Roman"/>
          <w:b w:val="false"/>
          <w:i w:val="false"/>
          <w:color w:val="000000"/>
          <w:sz w:val="28"/>
        </w:rPr>
        <w:t xml:space="preserve">
      </w:t>
      </w:r>
      <w:r>
        <w:rPr>
          <w:rFonts w:ascii="Times New Roman"/>
          <w:b w:val="false"/>
          <w:i/>
          <w:color w:val="000000"/>
          <w:sz w:val="28"/>
        </w:rPr>
        <w:t>общие</w:t>
      </w:r>
      <w:r>
        <w:rPr>
          <w:rFonts w:ascii="Times New Roman"/>
          <w:b w:val="false"/>
          <w:i/>
          <w:color w:val="000000"/>
          <w:sz w:val="28"/>
        </w:rPr>
        <w:t xml:space="preserve"> расходы (коммерческие и управленческие расходы) – 350 денежных единиц; </w:t>
      </w:r>
    </w:p>
    <w:bookmarkEnd w:id="54"/>
    <w:bookmarkStart w:name="z58" w:id="55"/>
    <w:p>
      <w:pPr>
        <w:spacing w:after="0"/>
        <w:ind w:left="0"/>
        <w:jc w:val="both"/>
      </w:pPr>
      <w:r>
        <w:rPr>
          <w:rFonts w:ascii="Times New Roman"/>
          <w:b w:val="false"/>
          <w:i w:val="false"/>
          <w:color w:val="000000"/>
          <w:sz w:val="28"/>
        </w:rPr>
        <w:t xml:space="preserve">
      </w:t>
      </w:r>
      <w:r>
        <w:rPr>
          <w:rFonts w:ascii="Times New Roman"/>
          <w:b w:val="false"/>
          <w:i/>
          <w:color w:val="000000"/>
          <w:sz w:val="28"/>
        </w:rPr>
        <w:t>прибыль</w:t>
      </w:r>
      <w:r>
        <w:rPr>
          <w:rFonts w:ascii="Times New Roman"/>
          <w:b w:val="false"/>
          <w:i/>
          <w:color w:val="000000"/>
          <w:sz w:val="28"/>
        </w:rPr>
        <w:t xml:space="preserve"> – 1 570 денежных единиц. </w:t>
      </w:r>
    </w:p>
    <w:bookmarkEnd w:id="55"/>
    <w:bookmarkStart w:name="z59" w:id="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Расходы по доставке товаров составляют 80 денежных единиц. </w:t>
      </w:r>
    </w:p>
    <w:bookmarkEnd w:id="56"/>
    <w:bookmarkStart w:name="z60"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распоряжении таможенного органа имеются также документально подтвержденные торгово-промышленной палатой страны производства сведения о том, что обычно сумма прибыли и общих расходов (коммерческих и управленческих расходов) при продажах товаров того же класса или вида для вывоза на таможенную территорию Таможенного союза составляет около 25 процентов от суммы расходов по изготовлению или приобретению материалов и расходов на производство турбинного оборудования. </w:t>
      </w:r>
      <w:r>
        <w:rPr>
          <w:rFonts w:ascii="Times New Roman"/>
          <w:b w:val="false"/>
          <w:i/>
          <w:color w:val="000000"/>
          <w:sz w:val="28"/>
        </w:rPr>
        <w:t xml:space="preserve">Применительно к рассматриваемой ситуации эта величина составляет 1 875 денежных единиц ((4 000 + 3 500) х 25 %). </w:t>
      </w:r>
    </w:p>
    <w:bookmarkEnd w:id="57"/>
    <w:bookmarkStart w:name="z61" w:id="58"/>
    <w:p>
      <w:pPr>
        <w:spacing w:after="0"/>
        <w:ind w:left="0"/>
        <w:jc w:val="both"/>
      </w:pPr>
      <w:r>
        <w:rPr>
          <w:rFonts w:ascii="Times New Roman"/>
          <w:b w:val="false"/>
          <w:i w:val="false"/>
          <w:color w:val="000000"/>
          <w:sz w:val="28"/>
        </w:rPr>
        <w:t xml:space="preserve">
      </w:t>
      </w:r>
      <w:r>
        <w:rPr>
          <w:rFonts w:ascii="Times New Roman"/>
          <w:b w:val="false"/>
          <w:i/>
          <w:color w:val="000000"/>
          <w:sz w:val="28"/>
        </w:rPr>
        <w:t>Сумма прибыли и общих расходов (коммерческих и управленческих расходов) в рассматриваемом случае составляет 1 920 денежных единиц (1 570 + 350), или 25,6 процента, что сопоставимо с ее обычной величиной. Таким образом, значение указанного показателя в целях определения таможенной стоимости турбинного оборудования является приемлемым.</w:t>
      </w:r>
    </w:p>
    <w:bookmarkEnd w:id="58"/>
    <w:bookmarkStart w:name="z62" w:id="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Поскольку эскизы и чертежи, предназначенные для производства турбинного оборудования, были выполнены на таможенной территории Таможенного союза и предоставлены производителю бесплатно, в соответствии с абзацем </w:t>
      </w:r>
      <w:r>
        <w:rPr>
          <w:rFonts w:ascii="Times New Roman"/>
          <w:b w:val="false"/>
          <w:i/>
          <w:color w:val="000000"/>
          <w:sz w:val="28"/>
        </w:rPr>
        <w:t xml:space="preserve">первым </w:t>
      </w:r>
      <w:r>
        <w:rPr>
          <w:rFonts w:ascii="Times New Roman"/>
          <w:b w:val="false"/>
          <w:i w:val="false"/>
          <w:color w:val="000000"/>
          <w:sz w:val="28"/>
        </w:rPr>
        <w:t xml:space="preserve"> пункта 3</w:t>
      </w:r>
      <w:r>
        <w:rPr>
          <w:rFonts w:ascii="Times New Roman"/>
          <w:b w:val="false"/>
          <w:i/>
          <w:color w:val="000000"/>
          <w:sz w:val="28"/>
        </w:rPr>
        <w:t xml:space="preserve"> статьи 9 Соглашения их стоимость (500 денежных единиц) не учитывается при определении таможенной стоимости турбинного оборудования.</w:t>
      </w:r>
    </w:p>
    <w:bookmarkEnd w:id="59"/>
    <w:bookmarkStart w:name="z63"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Таможенная стоимость турбинного оборудования определяется путем сложения расходов по изготовлению или приобретению материалов, расходов на производство, общих расходов (коммерческих и управленческих расходов), прибыли и расходов по доставке товаров (4 000 + 3 500 + 1 920 + 80 = 9 500 денежных единиц). </w:t>
      </w:r>
    </w:p>
    <w:bookmarkEnd w:id="60"/>
    <w:bookmarkStart w:name="z64" w:id="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Пример 2. Организация, зарегистрированная в одном из государств-членов (далее – покупатель), приобрела у иностранной организации (далее – производитель) и ввозит на таможенную территорию Таможенного союза оборудование. Поскольку таможенная стоимость оборудования не может быть определена в соответствии </w:t>
      </w:r>
      <w:r>
        <w:rPr>
          <w:rFonts w:ascii="Times New Roman"/>
          <w:b w:val="false"/>
          <w:i/>
          <w:color w:val="000000"/>
          <w:sz w:val="28"/>
        </w:rPr>
        <w:t xml:space="preserve">со </w:t>
      </w:r>
      <w:r>
        <w:rPr>
          <w:rFonts w:ascii="Times New Roman"/>
          <w:b w:val="false"/>
          <w:i w:val="false"/>
          <w:color w:val="000000"/>
          <w:sz w:val="28"/>
        </w:rPr>
        <w:t xml:space="preserve"> статьями 4</w:t>
      </w:r>
      <w:r>
        <w:rPr>
          <w:rFonts w:ascii="Times New Roman"/>
          <w:b w:val="false"/>
          <w:i/>
          <w:color w:val="000000"/>
          <w:sz w:val="28"/>
        </w:rPr>
        <w:t xml:space="preserve"> и  </w:t>
      </w:r>
      <w:r>
        <w:rPr>
          <w:rFonts w:ascii="Times New Roman"/>
          <w:b w:val="false"/>
          <w:i w:val="false"/>
          <w:color w:val="000000"/>
          <w:sz w:val="28"/>
        </w:rPr>
        <w:t xml:space="preserve"> 6</w:t>
      </w:r>
      <w:r>
        <w:rPr>
          <w:rFonts w:ascii="Times New Roman"/>
          <w:b w:val="false"/>
          <w:i/>
          <w:color w:val="000000"/>
          <w:sz w:val="28"/>
        </w:rPr>
        <w:t xml:space="preserve">– </w:t>
      </w:r>
      <w:r>
        <w:rPr>
          <w:rFonts w:ascii="Times New Roman"/>
          <w:b w:val="false"/>
          <w:i w:val="false"/>
          <w:color w:val="000000"/>
          <w:sz w:val="28"/>
        </w:rPr>
        <w:t xml:space="preserve"> 8</w:t>
      </w:r>
      <w:r>
        <w:rPr>
          <w:rFonts w:ascii="Times New Roman"/>
          <w:b w:val="false"/>
          <w:i/>
          <w:color w:val="000000"/>
          <w:sz w:val="28"/>
        </w:rPr>
        <w:t xml:space="preserve"> Соглашения, ее определение осуществляется по методу 5. </w:t>
      </w:r>
    </w:p>
    <w:bookmarkEnd w:id="61"/>
    <w:bookmarkStart w:name="z65" w:id="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Расходы по доставке товаров составляют 5 денежных единиц. </w:t>
      </w:r>
    </w:p>
    <w:bookmarkEnd w:id="62"/>
    <w:bookmarkStart w:name="z66" w:id="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 основе коммерческих счетов, предоставленных производителем, были определены расходы на общую сумму 31 денежная единица в расчете на единицу товара, в том числе: </w:t>
      </w:r>
    </w:p>
    <w:bookmarkEnd w:id="63"/>
    <w:bookmarkStart w:name="z67" w:id="64"/>
    <w:p>
      <w:pPr>
        <w:spacing w:after="0"/>
        <w:ind w:left="0"/>
        <w:jc w:val="both"/>
      </w:pPr>
      <w:r>
        <w:rPr>
          <w:rFonts w:ascii="Times New Roman"/>
          <w:b w:val="false"/>
          <w:i w:val="false"/>
          <w:color w:val="000000"/>
          <w:sz w:val="28"/>
        </w:rPr>
        <w:t xml:space="preserve">
      </w:t>
      </w:r>
      <w:r>
        <w:rPr>
          <w:rFonts w:ascii="Times New Roman"/>
          <w:b w:val="false"/>
          <w:i/>
          <w:color w:val="000000"/>
          <w:sz w:val="28"/>
        </w:rPr>
        <w:t>расходы</w:t>
      </w:r>
      <w:r>
        <w:rPr>
          <w:rFonts w:ascii="Times New Roman"/>
          <w:b w:val="false"/>
          <w:i/>
          <w:color w:val="000000"/>
          <w:sz w:val="28"/>
        </w:rPr>
        <w:t xml:space="preserve"> по изготовлению или приобретению материалов – 10 денежных единиц; </w:t>
      </w:r>
    </w:p>
    <w:bookmarkEnd w:id="64"/>
    <w:bookmarkStart w:name="z68" w:id="65"/>
    <w:p>
      <w:pPr>
        <w:spacing w:after="0"/>
        <w:ind w:left="0"/>
        <w:jc w:val="both"/>
      </w:pPr>
      <w:r>
        <w:rPr>
          <w:rFonts w:ascii="Times New Roman"/>
          <w:b w:val="false"/>
          <w:i w:val="false"/>
          <w:color w:val="000000"/>
          <w:sz w:val="28"/>
        </w:rPr>
        <w:t xml:space="preserve">
      </w:t>
      </w:r>
      <w:r>
        <w:rPr>
          <w:rFonts w:ascii="Times New Roman"/>
          <w:b w:val="false"/>
          <w:i/>
          <w:color w:val="000000"/>
          <w:sz w:val="28"/>
        </w:rPr>
        <w:t>расходы</w:t>
      </w:r>
      <w:r>
        <w:rPr>
          <w:rFonts w:ascii="Times New Roman"/>
          <w:b w:val="false"/>
          <w:i/>
          <w:color w:val="000000"/>
          <w:sz w:val="28"/>
        </w:rPr>
        <w:t xml:space="preserve"> по оплате труда и отчисления на социальные нужды, связанные с оплатой труда, – 8 денежных единиц; </w:t>
      </w:r>
    </w:p>
    <w:bookmarkEnd w:id="65"/>
    <w:bookmarkStart w:name="z69" w:id="66"/>
    <w:p>
      <w:pPr>
        <w:spacing w:after="0"/>
        <w:ind w:left="0"/>
        <w:jc w:val="both"/>
      </w:pPr>
      <w:r>
        <w:rPr>
          <w:rFonts w:ascii="Times New Roman"/>
          <w:b w:val="false"/>
          <w:i w:val="false"/>
          <w:color w:val="000000"/>
          <w:sz w:val="28"/>
        </w:rPr>
        <w:t xml:space="preserve">
      </w:t>
      </w:r>
      <w:r>
        <w:rPr>
          <w:rFonts w:ascii="Times New Roman"/>
          <w:b w:val="false"/>
          <w:i/>
          <w:color w:val="000000"/>
          <w:sz w:val="28"/>
        </w:rPr>
        <w:t>общезаводские</w:t>
      </w:r>
      <w:r>
        <w:rPr>
          <w:rFonts w:ascii="Times New Roman"/>
          <w:b w:val="false"/>
          <w:i/>
          <w:color w:val="000000"/>
          <w:sz w:val="28"/>
        </w:rPr>
        <w:t xml:space="preserve"> расходы – 12 денежных единиц; </w:t>
      </w:r>
    </w:p>
    <w:bookmarkEnd w:id="66"/>
    <w:bookmarkStart w:name="z70" w:id="67"/>
    <w:p>
      <w:pPr>
        <w:spacing w:after="0"/>
        <w:ind w:left="0"/>
        <w:jc w:val="both"/>
      </w:pPr>
      <w:r>
        <w:rPr>
          <w:rFonts w:ascii="Times New Roman"/>
          <w:b w:val="false"/>
          <w:i w:val="false"/>
          <w:color w:val="000000"/>
          <w:sz w:val="28"/>
        </w:rPr>
        <w:t xml:space="preserve">
      </w:t>
      </w:r>
      <w:r>
        <w:rPr>
          <w:rFonts w:ascii="Times New Roman"/>
          <w:b w:val="false"/>
          <w:i/>
          <w:color w:val="000000"/>
          <w:sz w:val="28"/>
        </w:rPr>
        <w:t>расходы</w:t>
      </w:r>
      <w:r>
        <w:rPr>
          <w:rFonts w:ascii="Times New Roman"/>
          <w:b w:val="false"/>
          <w:i/>
          <w:color w:val="000000"/>
          <w:sz w:val="28"/>
        </w:rPr>
        <w:t xml:space="preserve"> по упаковке – 1 денежная единица. </w:t>
      </w:r>
    </w:p>
    <w:bookmarkEnd w:id="67"/>
    <w:bookmarkStart w:name="z71" w:id="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Покупатель бесплатно предоставил производителю необходимые для производства оцениваемых (ввозимых) товаров чертежи, выполненные вне таможенной территории Таможенного союза. Исходя из произведенного соответствующим образом распределения общей стоимости указанных чертежей получается, что на единицу товара приходится стоимость чертежей, равная 2 денежным единицам. </w:t>
      </w:r>
    </w:p>
    <w:bookmarkEnd w:id="68"/>
    <w:bookmarkStart w:name="z72" w:id="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Производитель предоставил покупателю документы, содержащие сведения о сумме прибыли и общих расходов (коммерческих и управленческих расходов), обычно учитываемой при продажах товаров того же класса или вида, что и оцениваемые (ввозимые) товары. В соответствии с этими документами обычные прибыль и общие расходы (коммерческие и управленческие расходы) при продаже товаров того же класса или вида составляют примерно 20 процентов от расходов по изготовлению или приобретению материалов и расходов на производство, а также на иные операции, связанные с производством оцениваемых (ввозимых) товаров. </w:t>
      </w:r>
    </w:p>
    <w:bookmarkEnd w:id="69"/>
    <w:bookmarkStart w:name="z73" w:id="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Приведенный показатель согласуется с показателями, имеющими место у других производителей той же страны производства при продажах товаров того же класса или вида для вывоза на таможенную территорию Таможенного союза (например, предоставлено соответствующее заключение торгово-промышленной палаты страны производства оборудования). </w:t>
      </w:r>
    </w:p>
    <w:bookmarkEnd w:id="70"/>
    <w:bookmarkStart w:name="z74" w:id="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учетом изложенного указанная величина является приемлемой для целей исчисления таможенной стоимости оборудования. </w:t>
      </w:r>
    </w:p>
    <w:bookmarkEnd w:id="71"/>
    <w:bookmarkStart w:name="z75"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Сумма прибыли и общих расходов (коммерческих и управленческих расходов), исчисленная в процентном отношении от величины </w:t>
      </w:r>
      <w:r>
        <w:rPr>
          <w:rFonts w:ascii="Times New Roman"/>
          <w:b w:val="false"/>
          <w:i/>
          <w:color w:val="000000"/>
          <w:sz w:val="28"/>
        </w:rPr>
        <w:t xml:space="preserve">расходов, понесенных производителем в расчете на единицу товара, составит 6,2 денежной единицы (31 денежная единица х 20 %). </w:t>
      </w:r>
    </w:p>
    <w:bookmarkEnd w:id="72"/>
    <w:bookmarkStart w:name="z76" w:id="73"/>
    <w:p>
      <w:pPr>
        <w:spacing w:after="0"/>
        <w:ind w:left="0"/>
        <w:jc w:val="both"/>
      </w:pPr>
      <w:r>
        <w:rPr>
          <w:rFonts w:ascii="Times New Roman"/>
          <w:b w:val="false"/>
          <w:i w:val="false"/>
          <w:color w:val="000000"/>
          <w:sz w:val="28"/>
        </w:rPr>
        <w:t xml:space="preserve">
      </w:t>
      </w:r>
      <w:r>
        <w:rPr>
          <w:rFonts w:ascii="Times New Roman"/>
          <w:b w:val="false"/>
          <w:i/>
          <w:color w:val="000000"/>
          <w:sz w:val="28"/>
        </w:rPr>
        <w:t>Следовательно, таможенная стоимость оборудования определяется путем сложения расходов, определенных производителем, к которым добавлена стоимость предоставленных бесплатно чертежей (31 + 2 = 33 денежные единицы), суммы прибыли и общих расходов (коммерческих и управленческих расходов), определенных в процентном отношении от фактических расходов, понесенных производителем (6,2 денежной единицы), и расходов по доставке товаров (5 денежных единиц)</w:t>
      </w:r>
      <w:r>
        <w:rPr>
          <w:rFonts w:ascii="Times New Roman"/>
          <w:b w:val="false"/>
          <w:i w:val="false"/>
          <w:color w:val="000000"/>
          <w:sz w:val="28"/>
        </w:rPr>
        <w:t>.</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