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a035" w14:textId="e8aa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октября 2011 г. №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825 «О принятии технического регламента Таможенного союза «О безопасности оборудования для работы во взрывоопасных средах»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подпунктом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До 15 ноября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обязательным требованиям, установленным нормативными правовыми актами Таможенного союза или законодательством государства –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подпункт 3.4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«Решения,» дополнить словами «а также продукции, указанной в подпункте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