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36c3" w14:textId="5083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16 августа 2011 г. № 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768 «О принятии технического регламента Таможенного союза «О безопасности низковольтного оборудования»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подпунктом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3.4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«Решения,» дополнить словами «а также продукции, указанной в подпункте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«срока годности (срока службы)» заменить словами «срока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