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36cd" w14:textId="b5c3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Положения о применении ограничений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4 декабря 2012 года № 242. Утратило силу решением Коллегии Евразийской экономической комиссии от 6 октября 2015 года № 131.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ограничений, утвержденные Решением Коллегии Евразийской экономической комиссии от 16 августа 2012 г. № 134 «О нормативных правовых актах в области нетарифного регулирования», изменения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В.Б. Христенко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Коллегии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декабря 2012 г. № 242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ИЗМЕНЕНИЯ,</w:t>
      </w:r>
      <w:r>
        <w:br/>
      </w:r>
      <w:r>
        <w:rPr>
          <w:rFonts w:ascii="Times New Roman"/>
          <w:b/>
          <w:i w:val="false"/>
          <w:color w:val="000000"/>
        </w:rPr>
        <w:t>
вносимые в Положения о применении ограничений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ввоза на таможенную территорию Таможенного союза радиоэлектронных средств и (или) высокочастотных устройств гражданского назначения, в том числе встроенных либо входящих в состав других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абзаце восьмом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«положением» заменить словом «Положением»;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если РЭС и (или) ВЧУ содержат в своем составе шифровальные (криптографические) средства или если РЭС и (или) ВЧУ входят в состав продукции, содержащей в своем составе также шифровальные (криптографические) средства, предусмотренные разделом 2.19 Единого перечня товаров, к которым применяются запреты или ограничения на ввоз или вывоз государствами – членами Таможенного союза в рамках Евразийского экономического сообщества в торговле с третьими странами, заявителем дополнительно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(разрешительный документ) о возможности ввоза указанных шифровальных (криптографических) средств или продукции, выданное органом исполнительной власти в области обеспечения государственной безопасности государства – члена Таможенного союза,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зарегистрированной нотификации (уведомления) в отношении указанных шифровальных (криптографических) средств или продукции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порядке ввоза на таможенную территорию Таможенного союза и вывоза с таможенной территории Таможенного союза шифровальных (криптографических) средств.».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>Утратил силу решением Коллегии Евразийской экономической комиссии от 21.04.2015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по истечении 30 календарных дней с даты его официального опубликования).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