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48738" w14:textId="ff487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Комиссии Таможенного союза от 23 сентября 2011 г. № 797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27 ноября 2012 года № 239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23 сентября 2011 г. № 797 «О принятии технического регламента Таможенного союза «О безопасности продукции, предназначенной для детей и подростков» изменения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В.Б. Христенко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Коллегии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ноября 2012 г. № 239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</w:t>
      </w:r>
      <w:r>
        <w:br/>
      </w:r>
      <w:r>
        <w:rPr>
          <w:rFonts w:ascii="Times New Roman"/>
          <w:b/>
          <w:i w:val="false"/>
          <w:color w:val="000000"/>
        </w:rPr>
        <w:t>
вносимые в Решение Комиссии Таможенного союза от 23 сентября 2011 г. № 797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 в области стандартизации, в результате применения которых на добровольной основе обеспечивается соблюдение требований </w:t>
      </w:r>
      <w:r>
        <w:rPr>
          <w:rFonts w:ascii="Times New Roman"/>
          <w:b w:val="false"/>
          <w:i w:val="false"/>
          <w:color w:val="000000"/>
          <w:sz w:val="28"/>
        </w:rPr>
        <w:t>технического регламента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«О безопасности продукции, предназначенной для детей и подростков» (ТР ТС 007/2011), утвержденном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в разделе «Соски молочные, соски пустышки» в графе первой слова «СанПиН 2.4.7/1.1.2651-10 «Гигиенические требования к одежде для детей, подростков и взрослых, товарам детского ассортимента и материалам для изделий (изделиям), контактирующим с кожей человека» (Дополнения и изменения № 1 к СанПиН 2.4.7/1.1.1286-03)» исключить, в графе второй слова «Раздел 2; пункт 2.1»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в разделе «Изделия санитарно-гигиенические разового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использования»: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первой: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«ГОСТ Р 52557-2006» заменить словами «ГОСТ Р 52557-2011»;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«СанПиН 2.4.7/1.1.2651-10 «Гигиенические требования к одежде для детей, подростков и взрослых, товарам детского ассортимента и материалам для изделий (изделиям), контактирующим с кожей человека» (Дополнения и изменения № 1 к СанПиН 2.4.7/1.1.1286-03)»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второй слова «Раздел 2; пункт 2.2»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в разделе «Щетки зубные, массажеры для десен и аналогичные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изделия, предназначенные для ухода за полостью рта» в графе первой слова «ГН 2.3.3.972-00 «Предельно допустимые количества химических веществ, выделяющихся из материалов, контактирующих с пищевыми продуктами» исключить, в графе второй слова «Раздел 1»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г) в разделе «Готовые штучные текстильные изделия» в графе первой слова «СанПиН 2.4.7/1.1.2651-10 «Гигиенические требования к одежде для детей, подростков и взрослых, товарам детского ассортимента и материалам для изделий (изделиям), контактирующим с кожей человека» (Дополнения и изменения № 1 к СанПиН 2.4.7/1.1.1286-03)» и «Санитарные правила и нормы 2.4.7.16-4-2006 «Гигиенические требования безопасности к детской одежде и обуви» исключить, в графе второй слова «Раздел 2, пункт 2.4»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д) в разделе «Изделия трикотажные» в графе первой слова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«Санитарные правила и нормы 2.4.7.16-4-2006 «Гигиенические требования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безопасности к детской одежде и обуви» и «СанПиН 2.4.7/1.1.2651-10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«Гигиенические требования к одежде для детей, подростков и взрослых,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товарам детского ассортимента и материалам для изделий (изделиям),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контактирующим с кожей человека» (Дополнения и изменения № 1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СанПиН 2.4.7/1.1.1286-03)» исключить, в графе второй слова «Раздел 2,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пункт 2.4»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е) в разделе «Одежда и изделия из текстильных материалов и кожи» в графе первой слова «Санитарные правила и нормы 2.4.7.16-4-2006 «Гигиенические требования безопасности к детской одежде и обуви» и «СанПиН 2.4.7/1.1.2651-10 «Гигиенические требования к одежде для детей, подростков и взрослых, товарам детского ассортимента и материалам для изделий (изделиям), контактирующим с кожей человека» (Дополнения и изменения № 1 к СанПиН 2.4.7/1.1.1286-03)» исключить, в графе второй слова «Раздел 2, пункт 2.4»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ж) в разделе «Одежда и изделия меховые»: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первой слова «СанПиН 2.4.7/1.1.2651-10 «Гигиенические требования к одежде для детей, подростков и взрослых, товарам детского ассортимента и материалам для изделий (изделиям), контактирующим с кожей человека» (Дополнения и изменения № 1 к СанПиН 2.4.7/1.1.1286-03)» и «Санитарные правила и нормы 2.4.7.16-4-2006 «Гигиенические требования безопасности к детской одежде и обуви» исключить, в графе второй слова «Раздел 2, пункт 2.4»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первой дополнить словами «ГОСТ 20176-84 «Перчатки и рукавицы меховые. Общие технические условия», в графе второй дополнить словами «Раздел 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з) в разделе «Обувь»: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первой: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«ГОСТ 7296-81» заменить словами «ГОСТ 7296-2003»;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«СанПиН 2.4.7/1.1.2651-10 «Гигиенические требования к одежде для детей, подростков и взрослых, товарам детского ассортимента и материалам для изделий (изделиям), контактирующим с кожей человека» (Дополнения и изменения № 1 к СанПиН 2.4.7/1.1.1286-03)» и «Санитарные правила и нормы 2.4.7.16-4-2006 «Гигиенические требования безопасности к детской одежде и обуви»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второй: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«Стандарт в целом» заменить словами «В части требований к маркировке»;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«Раздел 2, пункт 2.5»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и) раздел «Кожгалантерейные изделия» изложить в следующей редакции: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3"/>
        <w:gridCol w:w="507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Кожгалантерейные изделия</w:t>
            </w:r>
          </w:p>
        </w:tc>
      </w:tr>
      <w:tr>
        <w:trPr>
          <w:trHeight w:val="30" w:hRule="atLeast"/>
        </w:trPr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25871-83 «Изделия кожгалантерейные. Упаковка, маркировка, транспортирование и хранение»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части требований к маркировке</w:t>
            </w:r>
          </w:p>
        </w:tc>
      </w:tr>
      <w:tr>
        <w:trPr>
          <w:trHeight w:val="30" w:hRule="atLeast"/>
        </w:trPr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28631-2005 «Сумки, чемоданы, портфели, ранцы, папки, изделия мелкой кожгалантереи. Общие технические условия»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 5.2, 5.3.2 таблица 1 в части разрывной нагрузки узлов крепления ручек, 5.3.3</w:t>
            </w:r>
          </w:p>
        </w:tc>
      </w:tr>
      <w:tr>
        <w:trPr>
          <w:trHeight w:val="30" w:hRule="atLeast"/>
        </w:trPr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28754-90 «Ремни поясные и для часов.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2, пункт 2.2.4</w:t>
            </w:r>
          </w:p>
        </w:tc>
      </w:tr>
      <w:tr>
        <w:trPr>
          <w:trHeight w:val="30" w:hRule="atLeast"/>
        </w:trPr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технические условия»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28846-90 (ИСО 4418-78) «Перчатки и рукавицы. Общие технические условия»</w:t>
            </w:r>
          </w:p>
        </w:tc>
        <w:tc>
          <w:tcPr>
            <w:tcW w:w="5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2, пункт 2.2.3</w:t>
            </w:r>
          </w:p>
        </w:tc>
      </w:tr>
    </w:tbl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к) в разделе «Коляски детские» в графе первой слова «СанПиН 2.4.7/1.1.2651-10 «Гигиенические требования к одежде для детей, подростков и взрослых, товарам детского ассортимента и материалам для изделий (изделиям), контактирующим с кожей человека» (Дополнения и изменения № 1 к СанПиН 2.4.7/1.1.1286-03)» исключить, в графе второй слова «Раздел 2; пункт 2.6.3»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л) в разделе «Издательская (книжная, журнальная) продукция» в графе первой слова «СанПиН 2.4.7/1.1.2651-10 «Гигиенические требования к одежде для детей, подростков и взрослых, товарам детского ассортимента и материалам для изделий (изделиям), контактирующим с кожей человека» (Дополнения и изменения № 1 к СанПиН 2.4.7/1.1.1286-03)» исключить, в графе второй слова «Раздел 2; пункт 2.10»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м) раздел «Школьно-письменные принадлежности»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Перечне документов в области стандартизации, содержащих правила и методы исследований (испытаний) и измерений, в том числе правила отбора образцов, необходимые для применения и исполнения технического регламента Таможенного союза «О безопасности продукции, предназначенной для детей и подростков» (ТР ТС 007/2011) и осуществления оценки (подтверждения) соответствия продукции, утвержденном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в позициях 3, 11, 15, 18, 21, 26, 32, 49 и 50 в графе третьей слова «СТБ ИСО 11885-2002» заменить словами «СТБ ISO 11885-2011»;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в позициях 7 и 13 в графе третьей слова «СТБ ИСО 11885-2002.» заменить словами «СТБ ISO 11885-2011»;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в позициях 3, 7, 11, 13, 15, 21, 26 и 50 в графе третьей слова «ИСО 15586-2003» заменить словами «СТБ ISO 15586-2011»;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г) субпозицию «метилакрилат, метилметакрилат» позиции 7 в графе третьей дополнить словами «ГОСТ 22648-77 «Пластмассы. Методы определения гигиенических показателей»;»;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д) субпозицию «метилметакрилат» позиции 18 в графе третьей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дополнить словами «ГОСТ 22648-77 «Пластмассы. Методы определения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гигиенических показателей»;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е) субпозицию «метилметакрилат» позиции 21 в графе третьей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дополнить словами «ГОСТ 22648-77 «Пластмассы. Методы определения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гигиенических показателей»;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ж) в позиции 24 в графе третьей слова «ГОСТ Р 52557-2006» заменить словами «ГОСТ Р 52557-2011»;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з) позицию 29 изложить в следующей редакции: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3613"/>
        <w:gridCol w:w="8093"/>
      </w:tblGrid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Идентификация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ИСО 1833-2001 «Материалы текстильные.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количественного химического анализа двухкомпонентных смесей волокон»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1833-1-2011 «Материалы текстильные.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Количественный химический анализ. Основные принципы испытаний»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1833-2-2011 «Материалы текстильные.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Количественный химический анализ. Cмеси из трех волокон»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1833-3-2011 «Материалы текстильные.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Количественный химический анализ. Смеси ацетатных и некоторых других волокон. Метод с использованием ацетона»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1833-5-2011 «Материалы текстильные.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Количественный химический анализ. Смеси вискозных, медноаммиачных или высокомодульных и хлопчатобумажных волокон. Метод с использованием цинката натрия»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1833-7-2011 «Материалы текстильные. Количественный химический анализ. Смеси полиамидных и некоторых других волокон. Метод с использованием муравьиной кислоты»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1833-8-2011 «Материалы текстильные.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Количественный химический анализ. Смеси ацетатных и триацетатных волокон. Метод с использованием ацетона»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1833-10-2011 «Материалы текстильные.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Количественный химический анализ. Смеси триацетатных волокон с другими. Метод с использованием дихлорметана»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1833-11-2011 «Материалы текстильные.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Количественный химический анализ. Смеси целлюлозы и полиэфирных волокон. Метод с использованием серной кислоты»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1833-12-2011 «Материалы текстильные.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Количественный химический анализ. Смеси акриловых, некоторых модакриловых, некотрых хлорсодержащих, эластановых и других волокон. Метод с использованием диметилформамида»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1833-13-2011 «Материалы текстильные. Количественный химический анализ. Смеси акриловых, некоторых хлорсодержащих и некоторых других волокон. Метод с использованием карбодисульфидацетона»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1833-14-2011 «Материалы текстильные. Количественный химический анализ. Смеси ацетатных и некоторых хлорсодержащих волокон. Метод с использованием уксусной кислоты» ГОСТ ISO 1833-17-2011 «Материалы текстильные.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Количественный химический анализ. Смеси хлорсодержащих (Гомополимеры винилхлорида) и некоторых других волокон. Метод с использованием серной кислоты»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1833-18-2011 «Материалы текстильные. Количественный химический анализ. Смеси шелковых и шерстяных или волосяных волокон. Метод с использованием серной кислоты»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1833-19-2011 «Материалы текстильные. Количественный химический анализ. Смеси целлюлозных волокон и асбеста. Метод с применением нагрева»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1833-21-2011 «Материалы текстильные.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Количественный химический анализ. Смеси хлорсодержащих волокон, некоторых модакриловых, эластановых, ацетатных, триацетатных и некоторых других волокон. Метод с применением хлоргексанола»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ИСО 5088-2001 «Материалы текстильные.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количественного анализа трехкомпонентных смесей волокон»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ИСО 5089-2001 «Материалы текстильные. Подготовка проб для химических испытаний»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4659-79 «Ткани и пряжа чистошерстяные и полушерстяные. Методы химических испытаний»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25617-83 «Ткани и изделия льняные, полульняные, хлопчатобумажные и смешанные. Методы химических испытаний»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30387-95 / ГОСТ Р 50721-94 «Полотна и изделия трикотажные. Методы определения вида и массовой доли сырья»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ИСО 1833-16-2007 «Материалы текстильные. Количественный химический анализ. Часть 16. Смеси полипропиленовых волокон и некоторых других волокон (метод с использованием ксилола)»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1833-20-2012 «Материалы текстильные. Количественный химический анализ. Часть 20. Смеси эластановых и некоторых других волокон (метод с использованием диметилацетамида)»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ГОСТ Р 50721-97 «Полотна и изделия трикотажные. Методы определения вида и массовой доли сырья»</w:t>
            </w:r>
          </w:p>
        </w:tc>
      </w:tr>
    </w:tbl>
    <w:bookmarkStart w:name="z3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 позицию 30 в графе третьей дополнить словами «ГОСТ Р ИСО 139-2007 «Изделия текстильные. Стандартные атмосферные условия для кондиционирования и проведения испытаний»;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к) в позиции 32 в графе третьей: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субпозиции «содержание свободного формальдегида»: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«ГОСТ 25617-83 «Ткани и изделия льняные, полульняные, хлопчатобумажные и смешанные. Методы химических испытаний»;» дополнить словами «ГОСТ 31280-2004 «Меха и меховые изделия. Вредные вещества. Методы обнаружения и определения содержания свободного формальдегида и водовымываемых хрома (VI) и хрома общего»;»;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«СТБ ИСО 17226-1-2010» заменить словами «СТБ ISO 17226-1-2010»;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«ГОСТ Р ИСО 17226-2-2008 «Кожа. Определение содержания формальдегида. Часть 2. Фотометрический метод определения»;»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«СТБ ISO 14184-1-2011 «Материалы текстильные. Определение содержания формальдегида. Часть 1. Определение содержания свободного и гидролизованного формальдегида методом водной экстракции»;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 РК ИСО 14184-1-2009 «Текстиль. Определение содержания формальдегида. Часть 1. Свободный и гидролизованный формальдегид (метод водной экстракции)»;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 РК ИСО 14184-2-2009 «Текстиль. Определение содержания формальдегида. Часть 2. Свободный и гидролизованный формальдегид (метод поглощения паром)»;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 РК ИСО 17226-1-2009 «Кожа. Химические методы определения содержания формальдегида. Часть 1. Метод с использованием жидкостной хроматографии высокого разрешения»;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 РК ИСО 17226-2-2009 «Кожа. Химические методы определения содержания формальдегида. Часть 2. Метод с использованием колориметрического анализа»;»;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субпозицию «метилакрилат» дополнить словами «ГОСТ 22648-77 «Пластмассы. Методы определения гигиенических показателей»;»;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субпозицию «метилметакрилат» дополнить словами «ГОСТ 22648-77 «Пластмассы. Методы определения гигиенических показателей»;»;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л) позицию 34 в графе третьей дополнить словами «СТБ 1049-97 «Продукция легкой промышленности. Требования безопасности и методы контроля»;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м) позицию 36 дополнить субпозициями следующего содержания: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3"/>
        <w:gridCol w:w="7153"/>
      </w:tblGrid>
      <w:tr>
        <w:trPr>
          <w:trHeight w:val="3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масса пары валяной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материал верха в обуви для детей ясельного возраста;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наличие открытой и нефиксированной пяточной части в обуви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1059-72 «Обувь валяная. Правила приемки и методы испытаний»; СТБ 2132-2010 «Изделия из кожи. Метод определения применяемых материалов»;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6.9 ГОСТ 26165-2003 «Обувь детская. Общие технические условия»</w:t>
            </w:r>
          </w:p>
        </w:tc>
      </w:tr>
    </w:tbl>
    <w:bookmarkStart w:name="z4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н) позицию 41 дополнить субпозицией следующего содержания: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3"/>
        <w:gridCol w:w="7053"/>
      </w:tblGrid>
      <w:tr>
        <w:trPr>
          <w:trHeight w:val="30" w:hRule="atLeast"/>
        </w:trPr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линейные размеры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7.2 ГОСТ 28631-2005 «Сумки, чемоданы, портфели, ранцы, папки, изделия мелкой кожгалантереи. Общие технические условия»</w:t>
            </w:r>
          </w:p>
        </w:tc>
      </w:tr>
    </w:tbl>
    <w:bookmarkStart w:name="z4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о) позицию 42 дополнить субпозицией следующего содержания: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53"/>
        <w:gridCol w:w="6273"/>
        <w:gridCol w:w="1833"/>
      </w:tblGrid>
      <w:tr>
        <w:trPr>
          <w:trHeight w:val="30" w:hRule="atLeast"/>
        </w:trPr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устойчивость окраски к сухому и мокрому трению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7.4 ГОСТ 28631-2005 «Сумки, чемоданы, портфели, ранцы, папки, изделия мелкой галантереи. Общие технические условия»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4.3 ГОСТ 28754-90 «Ремни поясные и для часов. Общие технические условия»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4.4 ГОСТ 28846-90 (ИСО 4418-78) «Перчатки и рукавицы. Общие технические условия»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п) позицию 48 в графе третьей дополнить словами «СТБ 7.206-2006 «Издания книжные и журнальные для детей. Общие технические условия»;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р) в позиции 50 в графе третьей: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субпозицию «метилметакрилат» дополнить словами «ГОСТ 22648-77 «Пластмассы. Методы определения гигиенических показателей»;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субпозицию «метилацетат» дополнить словами «ГОСТ 22648-77 «Пластмассы. Методы определения гигиенических показателей».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