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616f" w14:textId="908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в отношении которых на 2013 год устанавливаются тарифные квоты, а также объемы тарифных квот для ввоза этих товаров на территории государств-членов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на 2013 год устанавливаются тарифные квоты, а также объемы тарифных квот для ввоза этих товаров на территории государств - членов Таможенного союза и Единого экономического пространства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тарифные квоты, указанные в Перечне (далее – тарифные квоты), применяются в отношении ввозимых на единую таможенную территорию Таможенного союза товаров, помещаемых под таможенную процедуру выпуска для внутреннего потребления, за исключением товаров, происходящих и ввозимых из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Распределить объемы тарифных квот на ввоз отдельных видов сельскохозяйственных товаров на территорию Российской Федерации между третьими странами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мяса крупного рогатого скота, свежего или охлажденного (код 0201 ТН ВЭД 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Европейского союза – 29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государства – члены Всемирной торговой организации – 11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мяса крупного рогатого скота, замороженного (код 0202 ТН ВЭД 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Европейского союза – 60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 – 60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Коста-Рика – 3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государства – члены Всемирной торговой организации – 407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отношении замороженного обваленного мяса кур домашних (код 0207 14 100 1 ТН ВЭД ТС):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Европейского союза – 80 тыс.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государства – члены Всемирной торговой организации – 20 тыс.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государства – члены Таможенного союза и Единого экономического пространства (далее – государства-члены):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в 2013 году распределение объемов тарифных квот между участниками внешнеторговой деятельности в соответствии со своим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ввоз товаров, в отношении которых установлены тарифные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принятия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 члену Коллегии (Министру) по торговле Слепневу А.А. принять меры по незамедлительной организации консультаций с уполномоченными представителями государств-членов с целью распределения дополнительных объемов тарифных квот на ввоз в 2013 году на территории государств-членов товаров, указанных в Перечне, в пределах,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г. № 229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в отношении которых на 2013 год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
тарифные квоты, а также объемы тарифных квот для ввоза этих</w:t>
      </w:r>
      <w:r>
        <w:br/>
      </w:r>
      <w:r>
        <w:rPr>
          <w:rFonts w:ascii="Times New Roman"/>
          <w:b/>
          <w:i w:val="false"/>
          <w:color w:val="000000"/>
        </w:rPr>
        <w:t>
товаров на территории государств – членов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решением Коллегии Евразийской экономической комиссии от 12.03.2013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773"/>
        <w:gridCol w:w="2953"/>
        <w:gridCol w:w="4093"/>
      </w:tblGrid>
      <w:tr>
        <w:trPr>
          <w:trHeight w:val="30" w:hRule="atLeast"/>
        </w:trPr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тарифных квот на 2013 год,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 охлажденное (код 0201 ТН ВЭД ТС)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0202 ТН ВЭД ТС)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замороженная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 ТН ВЭД ТС)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Свиной тримминг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0203 29 550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0203 29 900 2 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 ТС)*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домашней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птицы, указанной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 (код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ТН ВЭД ТС)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364,0**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обваленное мясо 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(код 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 1 ТН ВЭД ТС)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необваленные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четвертины тушек 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необваленные ножки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 домашних и куски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(коды 0207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 и 0207 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ТН ВЭД ТС)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обваленное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индеек, замороженные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необваленные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тушек индеек (коды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0207 27 100 1, 0207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27 300 1, 0207 27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400 1, 0207 27 600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1, 0207 27 700 1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домашней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птицы, указанной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0105,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замороженные,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0207 ТН ВЭД 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кодов 0207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100 1, 0207 14 200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1, 0207 14 600 1,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0207 27 100 1, 0207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27 300 1, 0207 27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400 1, 0207 27 600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1, 0207 27 700 1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сыворотки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видоизмененной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сыворотки,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порошке, гранулах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других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(коды 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 1 и 0404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 ТН ВЭД ТС)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*Свиной тримминг может ввозиться как в рамках тарифной квоты, установленной в отношении свиного тримминга, так и в рамках тарифной квоты, установленной в отношении свинины.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**Данный объем распределяется в отношении ввоза отдельных видов мяса и пищевых субпродуктов домашней птицы на территорию Российской Федерации в соответствии с товарной структурой и в пределах объемов, указанных в настоящем Перечне.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