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9eba" w14:textId="ab59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запрещенных к помещению под таможенную процедуру переработки вне таможенной территории, утвержденный Решением Комиссии Таможенного союза от 20 сентября 2010 г. № 375 "О некоторых вопросах применения таможенных процед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ноября 2012 года № 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запрещенных к помещению под таможенную процедуру переработки вне таможенной территории, утвержденный Решением Комиссии Таможенного союза от 20 сентября 2010 г. № 375 "О некоторых вопросах применения таможенных процедур"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фу "Наименование товара" пунктов 3 и 13 дополнить знаком сноски "&lt;****&gt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нос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&lt;****&gt; За исключением случаев, когда руды и концентраты драгоценных и цветных металлов, отходы и лом драгоценных металлов, добытые на территории одного из государств - членов Таможенного союза, помещаются под таможенную процедуру переработки вне таможенной территории при условии, что их переработка на территории данного государства - члена Таможенного союза экономически нецелесообразна или невозможна, что подтверждается заключением уполномоченного органа (уполномоченных органов) такого государ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