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fb50" w14:textId="120f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 единых принципах регулирования в сфере охраны и защиты прав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2012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комиссии, приняв во внимание информацию члена Коллегии (Министра) по экономике и финансовой политике Евразийской экономической комиссии Сулейменова Т.М. о нецелесообразности создания Координационного совета Единого экономического пространства по интеллектуальной собственности,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регулирования в сфере охраны и защиты прав интеллектуальной собственности от 9 декабря 2010 года,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Признать, что в сферу ведения созданного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сентября 2012 г. № 172 Консультативного комитета по интеллектуальной собственности при Коллегии Евразийской экономической комиссии входят вопросы, отнесенные к компетенции Координационного совета Единого экономического пространства по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целесообразным при проведении работ по кодификации договорно-правовой базы Таможенного союза и Единого экономического пространства учесть положения настоящего Решения с целью совершенствования структуры консультативных органов при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Исключить пункт 8.4 из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Соглашений, формирующих Единое экономическое пространство, утвержденного Решением Совета Евразийской экономической комиссии от 14 мая 2012 г. № 29.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