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0577" w14:textId="7fe0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участии Евразийской экономической комиссии в информационном обмене, предусмотренном Соглашением об организации обмена информацией для реализации аналитических и контрольных функций таможенных органов государств – членов Таможенного союза от 19 октября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октября 2012 года № 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целесообразным участие Евразийской экономической комиссии в информационном обмене,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организации обмена информацией для реализации аналитических и контрольных функций таможенных органов государств – членов Таможенного союза от 19 октября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Члену Коллегии (Министру) по таможенному сотрудничеству Гошину В.А. провести консультации по вопросу участия Евразийской экономической комиссии в информационном обмене, предусмотренном Соглашением,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в рамках Консультативного комитета по таможенному регулированию.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