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86ca" w14:textId="511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pPr>
        <w:spacing w:after="0"/>
        <w:ind w:left="0"/>
        <w:jc w:val="both"/>
      </w:pPr>
      <w:r>
        <w:rPr>
          <w:rFonts w:ascii="Times New Roman"/>
          <w:b w:val="false"/>
          <w:i w:val="false"/>
          <w:color w:val="000000"/>
          <w:sz w:val="28"/>
        </w:rPr>
        <w:t>Решение Коллегии Евразийской экономической комиссии от 18 октября 2012 года № 191.</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решением Коллегии Евразийской экономической комиссии от 16.10.2018 </w:t>
      </w:r>
      <w:r>
        <w:rPr>
          <w:rFonts w:ascii="Times New Roman"/>
          <w:b w:val="false"/>
          <w:i w:val="false"/>
          <w:color w:val="00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Установить:</w:t>
      </w:r>
    </w:p>
    <w:bookmarkEnd w:id="1"/>
    <w:bookmarkStart w:name="z4" w:id="2"/>
    <w:p>
      <w:pPr>
        <w:spacing w:after="0"/>
        <w:ind w:left="0"/>
        <w:jc w:val="both"/>
      </w:pPr>
      <w:r>
        <w:rPr>
          <w:rFonts w:ascii="Times New Roman"/>
          <w:b w:val="false"/>
          <w:i w:val="false"/>
          <w:color w:val="000000"/>
          <w:sz w:val="28"/>
        </w:rPr>
        <w:t>
      2.1.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выданные или принятые в отношении продукции, являющейся объектом технического регулирования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февраля 2015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bookmarkEnd w:id="2"/>
    <w:bookmarkStart w:name="z5" w:id="3"/>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не допускается.</w:t>
      </w:r>
    </w:p>
    <w:bookmarkEnd w:id="3"/>
    <w:bookmarkStart w:name="z6" w:id="4"/>
    <w:p>
      <w:pPr>
        <w:spacing w:after="0"/>
        <w:ind w:left="0"/>
        <w:jc w:val="both"/>
      </w:pPr>
      <w:r>
        <w:rPr>
          <w:rFonts w:ascii="Times New Roman"/>
          <w:b w:val="false"/>
          <w:i w:val="false"/>
          <w:color w:val="000000"/>
          <w:sz w:val="28"/>
        </w:rPr>
        <w:t>
      2.2.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4"/>
    <w:bookmarkStart w:name="z7" w:id="5"/>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bookmarkEnd w:id="5"/>
    <w:bookmarkStart w:name="z8" w:id="6"/>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6"/>
    <w:bookmarkStart w:name="z9" w:id="7"/>
    <w:p>
      <w:pPr>
        <w:spacing w:after="0"/>
        <w:ind w:left="0"/>
        <w:jc w:val="both"/>
      </w:pPr>
      <w:r>
        <w:rPr>
          <w:rFonts w:ascii="Times New Roman"/>
          <w:b w:val="false"/>
          <w:i w:val="false"/>
          <w:color w:val="000000"/>
          <w:sz w:val="28"/>
        </w:rPr>
        <w:t xml:space="preserve">
      2.3. До 1 января 2014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w:t>
      </w:r>
    </w:p>
    <w:bookmarkEnd w:id="7"/>
    <w:p>
      <w:pPr>
        <w:spacing w:after="0"/>
        <w:ind w:left="0"/>
        <w:jc w:val="both"/>
      </w:pPr>
      <w:r>
        <w:rPr>
          <w:rFonts w:ascii="Times New Roman"/>
          <w:b w:val="false"/>
          <w:i w:val="false"/>
          <w:color w:val="000000"/>
          <w:sz w:val="28"/>
        </w:rPr>
        <w:t>
      государства – члена Таможенного союза,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p>
    <w:bookmarkStart w:name="z10" w:id="8"/>
    <w:p>
      <w:pPr>
        <w:spacing w:after="0"/>
        <w:ind w:left="0"/>
        <w:jc w:val="both"/>
      </w:pPr>
      <w:r>
        <w:rPr>
          <w:rFonts w:ascii="Times New Roman"/>
          <w:b w:val="false"/>
          <w:i w:val="false"/>
          <w:color w:val="000000"/>
          <w:sz w:val="28"/>
        </w:rPr>
        <w:t xml:space="preserve">
      2.4.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2.1</w:t>
      </w:r>
      <w:r>
        <w:rPr>
          <w:rFonts w:ascii="Times New Roman"/>
          <w:b w:val="false"/>
          <w:i w:val="false"/>
          <w:color w:val="000000"/>
          <w:sz w:val="28"/>
        </w:rPr>
        <w:t xml:space="preserve"> настоящего Решения, а также продукции, указанной в  </w:t>
      </w:r>
      <w:r>
        <w:rPr>
          <w:rFonts w:ascii="Times New Roman"/>
          <w:b w:val="false"/>
          <w:i w:val="false"/>
          <w:color w:val="000000"/>
          <w:sz w:val="28"/>
        </w:rPr>
        <w:t>подпункте 2.3</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8"/>
    <w:bookmarkStart w:name="z11" w:id="9"/>
    <w:p>
      <w:pPr>
        <w:spacing w:after="0"/>
        <w:ind w:left="0"/>
        <w:jc w:val="both"/>
      </w:pPr>
      <w:r>
        <w:rPr>
          <w:rFonts w:ascii="Times New Roman"/>
          <w:b w:val="false"/>
          <w:i w:val="false"/>
          <w:color w:val="000000"/>
          <w:sz w:val="28"/>
        </w:rPr>
        <w:t>
      2.5. До дня вступления в силу технических регламентов Таможенного союза на отдельные виды пищевой продукции подлежат уточнению путем внесения изменений в Технический регламент названия видов пищевой продукции в соответствии с определениями, установленными такими техническими регламентами.</w:t>
      </w:r>
    </w:p>
    <w:bookmarkEnd w:id="9"/>
    <w:bookmarkStart w:name="z12" w:id="10"/>
    <w:p>
      <w:pPr>
        <w:spacing w:after="0"/>
        <w:ind w:left="0"/>
        <w:jc w:val="both"/>
      </w:pPr>
      <w:r>
        <w:rPr>
          <w:rFonts w:ascii="Times New Roman"/>
          <w:b w:val="false"/>
          <w:i w:val="false"/>
          <w:color w:val="000000"/>
          <w:sz w:val="28"/>
        </w:rPr>
        <w:t>
      3. Члену Коллегии (Министру) по вопросам технического регулирования Корешкову В.Н.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w:t>
      </w:r>
    </w:p>
    <w:bookmarkEnd w:id="10"/>
    <w:bookmarkStart w:name="z13" w:id="11"/>
    <w:p>
      <w:pPr>
        <w:spacing w:after="0"/>
        <w:ind w:left="0"/>
        <w:jc w:val="both"/>
      </w:pPr>
      <w:r>
        <w:rPr>
          <w:rFonts w:ascii="Times New Roman"/>
          <w:b w:val="false"/>
          <w:i w:val="false"/>
          <w:color w:val="000000"/>
          <w:sz w:val="28"/>
        </w:rPr>
        <w:t>
      4. Сторонам:</w:t>
      </w:r>
    </w:p>
    <w:bookmarkEnd w:id="11"/>
    <w:bookmarkStart w:name="z14" w:id="12"/>
    <w:p>
      <w:pPr>
        <w:spacing w:after="0"/>
        <w:ind w:left="0"/>
        <w:jc w:val="both"/>
      </w:pPr>
      <w:r>
        <w:rPr>
          <w:rFonts w:ascii="Times New Roman"/>
          <w:b w:val="false"/>
          <w:i w:val="false"/>
          <w:color w:val="000000"/>
          <w:sz w:val="28"/>
        </w:rPr>
        <w:t>
      4.1.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p>
    <w:bookmarkEnd w:id="12"/>
    <w:bookmarkStart w:name="z15" w:id="13"/>
    <w:p>
      <w:pPr>
        <w:spacing w:after="0"/>
        <w:ind w:left="0"/>
        <w:jc w:val="both"/>
      </w:pPr>
      <w:r>
        <w:rPr>
          <w:rFonts w:ascii="Times New Roman"/>
          <w:b w:val="false"/>
          <w:i w:val="false"/>
          <w:color w:val="000000"/>
          <w:sz w:val="28"/>
        </w:rPr>
        <w:t xml:space="preserve">
      4.2.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2</w:t>
      </w:r>
      <w:r>
        <w:rPr>
          <w:rFonts w:ascii="Times New Roman"/>
          <w:b w:val="false"/>
          <w:i w:val="false"/>
          <w:color w:val="000000"/>
          <w:sz w:val="28"/>
        </w:rPr>
        <w:t xml:space="preserve"> настоящего Решения.</w:t>
      </w:r>
    </w:p>
    <w:bookmarkEnd w:id="13"/>
    <w:bookmarkStart w:name="z16" w:id="14"/>
    <w:p>
      <w:pPr>
        <w:spacing w:after="0"/>
        <w:ind w:left="0"/>
        <w:jc w:val="both"/>
      </w:pPr>
      <w:r>
        <w:rPr>
          <w:rFonts w:ascii="Times New Roman"/>
          <w:b w:val="false"/>
          <w:i w:val="false"/>
          <w:color w:val="000000"/>
          <w:sz w:val="28"/>
        </w:rPr>
        <w:t xml:space="preserve">
      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Перечня стандартов,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для рассмотрения на заседании Коллегии Евразийской экономической комиссии.</w:t>
      </w:r>
    </w:p>
    <w:bookmarkEnd w:id="14"/>
    <w:bookmarkStart w:name="z17" w:id="15"/>
    <w:p>
      <w:pPr>
        <w:spacing w:after="0"/>
        <w:ind w:left="0"/>
        <w:jc w:val="both"/>
      </w:pPr>
      <w:r>
        <w:rPr>
          <w:rFonts w:ascii="Times New Roman"/>
          <w:b w:val="false"/>
          <w:i w:val="false"/>
          <w:color w:val="000000"/>
          <w:sz w:val="28"/>
        </w:rPr>
        <w:t>
      6. Настоящее Решение вступает в силу по истечении тридцати календарных дней с даты его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2012 года № 191</w:t>
            </w:r>
          </w:p>
        </w:tc>
      </w:tr>
    </w:tbl>
    <w:bookmarkStart w:name="z18" w:id="16"/>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отдельных видов</w:t>
      </w:r>
      <w:r>
        <w:br/>
      </w:r>
      <w:r>
        <w:rPr>
          <w:rFonts w:ascii="Times New Roman"/>
          <w:b/>
          <w:i w:val="false"/>
          <w:color w:val="000000"/>
        </w:rPr>
        <w:t>специализированной пищевой продукции, в том числе диетического</w:t>
      </w:r>
      <w:r>
        <w:br/>
      </w:r>
      <w:r>
        <w:rPr>
          <w:rFonts w:ascii="Times New Roman"/>
          <w:b/>
          <w:i w:val="false"/>
          <w:color w:val="000000"/>
        </w:rPr>
        <w:t>лечебного и диетического профилактического питания"</w:t>
      </w:r>
      <w:r>
        <w:br/>
      </w:r>
      <w:r>
        <w:rPr>
          <w:rFonts w:ascii="Times New Roman"/>
          <w:b/>
          <w:i w:val="false"/>
          <w:color w:val="000000"/>
        </w:rPr>
        <w:t>(ТР ТС 027/2012) и осуществления оценки (подтверждения)</w:t>
      </w:r>
      <w:r>
        <w:br/>
      </w:r>
      <w:r>
        <w:rPr>
          <w:rFonts w:ascii="Times New Roman"/>
          <w:b/>
          <w:i w:val="false"/>
          <w:color w:val="000000"/>
        </w:rPr>
        <w:t>соответствия продукции</w:t>
      </w:r>
    </w:p>
    <w:bookmarkEnd w:id="16"/>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16.10.2018 </w:t>
      </w:r>
      <w:r>
        <w:rPr>
          <w:rFonts w:ascii="Times New Roman"/>
          <w:b w:val="false"/>
          <w:i w:val="false"/>
          <w:color w:val="ff0000"/>
          <w:sz w:val="28"/>
        </w:rPr>
        <w:t>№ 168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