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b399" w14:textId="d2cb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фурнитуры и отделочных материалов из недрагоценных металлов, трубоукладчиков, бульдозеров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фурнитуры и отделочных материалов из недрагоценных металлов, трубоукладчиков, бульдозеров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2012 г.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Т А В К 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8308 10 000 0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крючки, колечки и блочки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включая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8426 49 001 0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трубоукладчики грузоподъемностью 90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выше, предназначенные для работы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окружающего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–50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8429 11 002 0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мощностью 400 л.с. и более,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работы при температуре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кружающего воздуха –50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