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60e5" w14:textId="da96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введения в действие технического регламента Таможенного союза "О безопасности сельскохозяйственных и лесохозяйственных тракторов и прицепов к ним" (ТР ТС 031/2012)</w:t>
      </w:r>
    </w:p>
    <w:p>
      <w:pPr>
        <w:spacing w:after="0"/>
        <w:ind w:left="0"/>
        <w:jc w:val="both"/>
      </w:pPr>
      <w:r>
        <w:rPr>
          <w:rFonts w:ascii="Times New Roman"/>
          <w:b w:val="false"/>
          <w:i w:val="false"/>
          <w:color w:val="000000"/>
          <w:sz w:val="28"/>
        </w:rPr>
        <w:t>Решение Коллегии Евразийской экономической комиссии от 2 октября 2012 года № 181</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Установить:</w:t>
      </w:r>
      <w:r>
        <w:br/>
      </w:r>
      <w:r>
        <w:rPr>
          <w:rFonts w:ascii="Times New Roman"/>
          <w:b w:val="false"/>
          <w:i w:val="false"/>
          <w:color w:val="000000"/>
          <w:sz w:val="28"/>
        </w:rPr>
        <w:t>
</w:t>
      </w:r>
      <w:r>
        <w:rPr>
          <w:rFonts w:ascii="Times New Roman"/>
          <w:b w:val="false"/>
          <w:i w:val="false"/>
          <w:color w:val="000000"/>
          <w:sz w:val="28"/>
        </w:rPr>
        <w:t xml:space="preserve">
      1.1. Документы об оценке (подтверждении) соответствия обязательным требованиям, установленным нормативными правовыми актами Таможенного союза и Единого экономического пространства или законодательством государства – члена Таможенного союза и Единого экономического пространства (далее – Сторона), выданные или принятые </w:t>
      </w:r>
      <w:r>
        <w:br/>
      </w:r>
      <w:r>
        <w:rPr>
          <w:rFonts w:ascii="Times New Roman"/>
          <w:b w:val="false"/>
          <w:i w:val="false"/>
          <w:color w:val="000000"/>
          <w:sz w:val="28"/>
        </w:rPr>
        <w:t>
в отношении продукции, являющейся объектом технического регулирования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сельскохозяйственных и лесохозяйственных тракторов и прицепов к ним» (далее соответственно – продукция, Технический регламент), до дня вступления в силу Технического регламента, действительны до окончания срока их действия, но не позднее 15 марта 2019 года, за исключением документов на партии продукции, срок действия которых ограничивается количественной квотой. Указанные документы, выданные или принятые до дня официального опубликования настоящего Решения, действительны до окончания срока их действия.</w:t>
      </w:r>
      <w:r>
        <w:br/>
      </w:r>
      <w:r>
        <w:rPr>
          <w:rFonts w:ascii="Times New Roman"/>
          <w:b w:val="false"/>
          <w:i w:val="false"/>
          <w:color w:val="000000"/>
          <w:sz w:val="28"/>
        </w:rPr>
        <w:t>
</w:t>
      </w: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 Единого экономического пространства или законодательством Стороны, не допускается.</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решением Коллегии Евразийской экономической комиссии от 27.12.2016 </w:t>
      </w:r>
      <w:r>
        <w:rPr>
          <w:rFonts w:ascii="Times New Roman"/>
          <w:b w:val="false"/>
          <w:i w:val="false"/>
          <w:color w:val="000000"/>
          <w:sz w:val="28"/>
        </w:rPr>
        <w:t>№ 171</w:t>
      </w:r>
      <w:r>
        <w:rPr>
          <w:rFonts w:ascii="Times New Roman"/>
          <w:b w:val="false"/>
          <w:i w:val="false"/>
          <w:color w:val="ff0000"/>
          <w:sz w:val="28"/>
        </w:rPr>
        <w:t xml:space="preserve"> (</w:t>
      </w:r>
      <w:r>
        <w:rPr>
          <w:rFonts w:ascii="Times New Roman"/>
          <w:b w:val="false"/>
          <w:i w:val="false"/>
          <w:color w:val="ff0000"/>
          <w:sz w:val="28"/>
        </w:rPr>
        <w:t>вступает в силу по истечении 30 календарных дней с даты его официального опубликования</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До 15 марта 2019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 Единого экономического пространства или законодательством Стороны,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r>
        <w:br/>
      </w:r>
      <w:r>
        <w:rPr>
          <w:rFonts w:ascii="Times New Roman"/>
          <w:b w:val="false"/>
          <w:i w:val="false"/>
          <w:color w:val="000000"/>
          <w:sz w:val="28"/>
        </w:rPr>
        <w:t>
</w:t>
      </w:r>
      <w:r>
        <w:rPr>
          <w:rFonts w:ascii="Times New Roman"/>
          <w:b w:val="false"/>
          <w:i w:val="false"/>
          <w:color w:val="000000"/>
          <w:sz w:val="28"/>
        </w:rPr>
        <w:t>
      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или с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386.</w:t>
      </w:r>
      <w:r>
        <w:br/>
      </w:r>
      <w:r>
        <w:rPr>
          <w:rFonts w:ascii="Times New Roman"/>
          <w:b w:val="false"/>
          <w:i w:val="false"/>
          <w:color w:val="000000"/>
          <w:sz w:val="28"/>
        </w:rPr>
        <w:t>
</w:t>
      </w: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Коллегии Евразийской экономической комиссии от 27.12.2016 </w:t>
      </w:r>
      <w:r>
        <w:rPr>
          <w:rFonts w:ascii="Times New Roman"/>
          <w:b w:val="false"/>
          <w:i w:val="false"/>
          <w:color w:val="000000"/>
          <w:sz w:val="28"/>
        </w:rPr>
        <w:t>№ 171</w:t>
      </w:r>
      <w:r>
        <w:rPr>
          <w:rFonts w:ascii="Times New Roman"/>
          <w:b w:val="false"/>
          <w:i w:val="false"/>
          <w:color w:val="ff0000"/>
          <w:sz w:val="28"/>
        </w:rPr>
        <w:t xml:space="preserve"> (</w:t>
      </w:r>
      <w:r>
        <w:rPr>
          <w:rFonts w:ascii="Times New Roman"/>
          <w:b w:val="false"/>
          <w:i w:val="false"/>
          <w:color w:val="ff0000"/>
          <w:sz w:val="28"/>
        </w:rPr>
        <w:t>вступает в силу по истечении 30 календарных дней с даты его официального опубликования</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До 1 октября 2015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согласно нормативным правовым актам Таможенного союза и Единого экономического пространства или законодательству Стороны, без документов об обязательной оценке (подтверждении) соответствия продукции и без маркировки национальным знаком соответствия (знаком обращения на рынке).</w:t>
      </w:r>
      <w:r>
        <w:br/>
      </w:r>
      <w:r>
        <w:rPr>
          <w:rFonts w:ascii="Times New Roman"/>
          <w:b w:val="false"/>
          <w:i w:val="false"/>
          <w:color w:val="000000"/>
          <w:sz w:val="28"/>
        </w:rPr>
        <w:t>
</w:t>
      </w:r>
      <w:r>
        <w:rPr>
          <w:rFonts w:ascii="Times New Roman"/>
          <w:b w:val="false"/>
          <w:i w:val="false"/>
          <w:color w:val="000000"/>
          <w:sz w:val="28"/>
        </w:rPr>
        <w:t>
      1.4. Обращение продукции, выпущенной в обращение в период действия документов об оценке (подтверждении) соответствия, указанных в </w:t>
      </w:r>
      <w:r>
        <w:rPr>
          <w:rFonts w:ascii="Times New Roman"/>
          <w:b w:val="false"/>
          <w:i w:val="false"/>
          <w:color w:val="000000"/>
          <w:sz w:val="28"/>
        </w:rPr>
        <w:t>подпункте 1.1</w:t>
      </w:r>
      <w:r>
        <w:rPr>
          <w:rFonts w:ascii="Times New Roman"/>
          <w:b w:val="false"/>
          <w:i w:val="false"/>
          <w:color w:val="000000"/>
          <w:sz w:val="28"/>
        </w:rPr>
        <w:t>, а также продукции, указанной в </w:t>
      </w:r>
      <w:r>
        <w:rPr>
          <w:rFonts w:ascii="Times New Roman"/>
          <w:b w:val="false"/>
          <w:i w:val="false"/>
          <w:color w:val="000000"/>
          <w:sz w:val="28"/>
        </w:rPr>
        <w:t>подпункте 1.3</w:t>
      </w:r>
      <w:r>
        <w:rPr>
          <w:rFonts w:ascii="Times New Roman"/>
          <w:b w:val="false"/>
          <w:i w:val="false"/>
          <w:color w:val="000000"/>
          <w:sz w:val="28"/>
        </w:rPr>
        <w:t>, настоящего Решения, допускается в течение срока службы продукции, установленного в соответствии с законодательством Стороны.</w:t>
      </w:r>
      <w:r>
        <w:br/>
      </w:r>
      <w:r>
        <w:rPr>
          <w:rFonts w:ascii="Times New Roman"/>
          <w:b w:val="false"/>
          <w:i w:val="false"/>
          <w:color w:val="000000"/>
          <w:sz w:val="28"/>
        </w:rPr>
        <w:t>
</w:t>
      </w:r>
      <w:r>
        <w:rPr>
          <w:rFonts w:ascii="Times New Roman"/>
          <w:b w:val="false"/>
          <w:i w:val="false"/>
          <w:color w:val="000000"/>
          <w:sz w:val="28"/>
        </w:rPr>
        <w:t>
      2. Члену Коллегии (Министру) по вопросам технического регулирования В.Н. Корешкову совместно с уполномоченными органами Сторон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Коллегии Евразийской экономической комиссии в установленном порядке.</w:t>
      </w:r>
      <w:r>
        <w:br/>
      </w:r>
      <w:r>
        <w:rPr>
          <w:rFonts w:ascii="Times New Roman"/>
          <w:b w:val="false"/>
          <w:i w:val="false"/>
          <w:color w:val="000000"/>
          <w:sz w:val="28"/>
        </w:rPr>
        <w:t>
</w:t>
      </w:r>
      <w:r>
        <w:rPr>
          <w:rFonts w:ascii="Times New Roman"/>
          <w:b w:val="false"/>
          <w:i w:val="false"/>
          <w:color w:val="000000"/>
          <w:sz w:val="28"/>
        </w:rPr>
        <w:t>
      3. Правительствам Сторон:</w:t>
      </w:r>
      <w:r>
        <w:br/>
      </w:r>
      <w:r>
        <w:rPr>
          <w:rFonts w:ascii="Times New Roman"/>
          <w:b w:val="false"/>
          <w:i w:val="false"/>
          <w:color w:val="000000"/>
          <w:sz w:val="28"/>
        </w:rPr>
        <w:t>
</w:t>
      </w:r>
      <w:r>
        <w:rPr>
          <w:rFonts w:ascii="Times New Roman"/>
          <w:b w:val="false"/>
          <w:i w:val="false"/>
          <w:color w:val="000000"/>
          <w:sz w:val="28"/>
        </w:rPr>
        <w:t>
      3.1. До дня вступления в силу Технического регламента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Коллегию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3.2.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w:t>
      </w:r>
      <w:r>
        <w:rPr>
          <w:rFonts w:ascii="Times New Roman"/>
          <w:b w:val="false"/>
          <w:i w:val="false"/>
          <w:color w:val="000000"/>
          <w:sz w:val="28"/>
        </w:rPr>
        <w:t>пункта 1</w:t>
      </w:r>
      <w:r>
        <w:rPr>
          <w:rFonts w:ascii="Times New Roman"/>
          <w:b w:val="false"/>
          <w:i w:val="false"/>
          <w:color w:val="000000"/>
          <w:sz w:val="28"/>
        </w:rPr>
        <w:t xml:space="preserve"> настоящего Решения.</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по истечении тридцати календарных дней с даты его официального опубликования.</w:t>
      </w:r>
    </w:p>
    <w:bookmarkEnd w:id="0"/>
    <w:p>
      <w:pPr>
        <w:spacing w:after="0"/>
        <w:ind w:left="0"/>
        <w:jc w:val="both"/>
      </w:pPr>
      <w:r>
        <w:rPr>
          <w:rFonts w:ascii="Times New Roman"/>
          <w:b w:val="false"/>
          <w:i/>
          <w:color w:val="000000"/>
          <w:sz w:val="28"/>
        </w:rPr>
        <w:t>      Вр.и.о. Председателя Коллегии              Т.Д. Валовая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