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794c" w14:textId="55d7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введения в действие технического регламента Таможенного союза "О безопасности взрывчатых веществ и изделий на их основе" (ТР ТС 028/2012)</w:t>
      </w:r>
    </w:p>
    <w:p>
      <w:pPr>
        <w:spacing w:after="0"/>
        <w:ind w:left="0"/>
        <w:jc w:val="both"/>
      </w:pPr>
      <w:r>
        <w:rPr>
          <w:rFonts w:ascii="Times New Roman"/>
          <w:b w:val="false"/>
          <w:i w:val="false"/>
          <w:color w:val="000000"/>
          <w:sz w:val="28"/>
        </w:rPr>
        <w:t>Решение Коллегии Евразийской экономической комиссии от 2 октября 2012 года № 179.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решением Коллегии Евразийской экономической комиссии от 25.12.2018 </w:t>
      </w:r>
      <w:r>
        <w:rPr>
          <w:rFonts w:ascii="Times New Roman"/>
          <w:b w:val="false"/>
          <w:i w:val="false"/>
          <w:color w:val="000000"/>
          <w:sz w:val="28"/>
        </w:rPr>
        <w:t>№ 218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Установить:</w:t>
      </w:r>
    </w:p>
    <w:bookmarkEnd w:id="1"/>
    <w:bookmarkStart w:name="z6" w:id="2"/>
    <w:p>
      <w:pPr>
        <w:spacing w:after="0"/>
        <w:ind w:left="0"/>
        <w:jc w:val="both"/>
      </w:pPr>
      <w:r>
        <w:rPr>
          <w:rFonts w:ascii="Times New Roman"/>
          <w:b w:val="false"/>
          <w:i w:val="false"/>
          <w:color w:val="000000"/>
          <w:sz w:val="28"/>
        </w:rPr>
        <w:t xml:space="preserve">
      2.1. Документы о соответствии обязательным требованиям, установленным законодательством государства – члена Таможенного союза и Единого экономического пространства (далее – Сторона), выданные или принятые в отношении продукции, являющейся объектом технического регулирования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взрывчатых веществ и изделий на их основе"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15 февраля 2016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2"/>
    <w:bookmarkStart w:name="z7" w:id="3"/>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 соответствии продукции обязательным требованиям, ранее установленным законодательством Стороны, не допускается.</w:t>
      </w:r>
    </w:p>
    <w:bookmarkEnd w:id="3"/>
    <w:bookmarkStart w:name="z8" w:id="4"/>
    <w:p>
      <w:pPr>
        <w:spacing w:after="0"/>
        <w:ind w:left="0"/>
        <w:jc w:val="both"/>
      </w:pPr>
      <w:r>
        <w:rPr>
          <w:rFonts w:ascii="Times New Roman"/>
          <w:b w:val="false"/>
          <w:i w:val="false"/>
          <w:color w:val="000000"/>
          <w:sz w:val="28"/>
        </w:rPr>
        <w:t>
      2.2. До 15 февраля 2016 года допускается производство и выпуск в обращение продукции в соответствии с обязательными требованиями, ранее установленными законодательством Стороны, при наличии документов о соответствии продукции указанным обязательным требованиям, выданных или принятых до дня вступления в силу Технического регламента.</w:t>
      </w:r>
    </w:p>
    <w:bookmarkEnd w:id="4"/>
    <w:bookmarkStart w:name="z9" w:id="5"/>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w:t>
      </w:r>
    </w:p>
    <w:bookmarkEnd w:id="5"/>
    <w:bookmarkStart w:name="z10" w:id="6"/>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6"/>
    <w:bookmarkStart w:name="z11" w:id="7"/>
    <w:p>
      <w:pPr>
        <w:spacing w:after="0"/>
        <w:ind w:left="0"/>
        <w:jc w:val="both"/>
      </w:pPr>
      <w:r>
        <w:rPr>
          <w:rFonts w:ascii="Times New Roman"/>
          <w:b w:val="false"/>
          <w:i w:val="false"/>
          <w:color w:val="000000"/>
          <w:sz w:val="28"/>
        </w:rPr>
        <w:t>
      2.3. До 1 января 2015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законодательству Стороны, без документов об обязательной оценке (подтверждении) соответствия продукции и без маркировки национальным знаком соответствия (знаком обращения на рынке).</w:t>
      </w:r>
    </w:p>
    <w:bookmarkEnd w:id="7"/>
    <w:bookmarkStart w:name="z12" w:id="8"/>
    <w:p>
      <w:pPr>
        <w:spacing w:after="0"/>
        <w:ind w:left="0"/>
        <w:jc w:val="both"/>
      </w:pPr>
      <w:r>
        <w:rPr>
          <w:rFonts w:ascii="Times New Roman"/>
          <w:b w:val="false"/>
          <w:i w:val="false"/>
          <w:color w:val="000000"/>
          <w:sz w:val="28"/>
        </w:rPr>
        <w:t xml:space="preserve">
      2.4. Обращение продукции, выпущенной в обращение в период действия документов о соответствии, указанных в </w:t>
      </w:r>
      <w:r>
        <w:rPr>
          <w:rFonts w:ascii="Times New Roman"/>
          <w:b w:val="false"/>
          <w:i w:val="false"/>
          <w:color w:val="000000"/>
          <w:sz w:val="28"/>
        </w:rPr>
        <w:t>подпункте 2.1</w:t>
      </w:r>
      <w:r>
        <w:rPr>
          <w:rFonts w:ascii="Times New Roman"/>
          <w:b w:val="false"/>
          <w:i w:val="false"/>
          <w:color w:val="000000"/>
          <w:sz w:val="28"/>
        </w:rPr>
        <w:t xml:space="preserve"> настоящего Решения, а также продукции, указанной в </w:t>
      </w:r>
      <w:r>
        <w:rPr>
          <w:rFonts w:ascii="Times New Roman"/>
          <w:b w:val="false"/>
          <w:i w:val="false"/>
          <w:color w:val="000000"/>
          <w:sz w:val="28"/>
        </w:rPr>
        <w:t>подпункте 2.3</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Стороны.</w:t>
      </w:r>
    </w:p>
    <w:bookmarkEnd w:id="8"/>
    <w:bookmarkStart w:name="z13" w:id="9"/>
    <w:p>
      <w:pPr>
        <w:spacing w:after="0"/>
        <w:ind w:left="0"/>
        <w:jc w:val="both"/>
      </w:pPr>
      <w:r>
        <w:rPr>
          <w:rFonts w:ascii="Times New Roman"/>
          <w:b w:val="false"/>
          <w:i w:val="false"/>
          <w:color w:val="000000"/>
          <w:sz w:val="28"/>
        </w:rPr>
        <w:t>
      3. Члену Коллегии (Министру) по вопросам технического регулирования В.Н. Корешкову совместно с уполномоченными органами Сторон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Коллегии Евразийской экономической комиссии в установленном порядке.</w:t>
      </w:r>
    </w:p>
    <w:bookmarkEnd w:id="9"/>
    <w:bookmarkStart w:name="z14" w:id="10"/>
    <w:p>
      <w:pPr>
        <w:spacing w:after="0"/>
        <w:ind w:left="0"/>
        <w:jc w:val="both"/>
      </w:pPr>
      <w:r>
        <w:rPr>
          <w:rFonts w:ascii="Times New Roman"/>
          <w:b w:val="false"/>
          <w:i w:val="false"/>
          <w:color w:val="000000"/>
          <w:sz w:val="28"/>
        </w:rPr>
        <w:t>
      4. Правительствам Сторон:</w:t>
      </w:r>
    </w:p>
    <w:bookmarkEnd w:id="10"/>
    <w:bookmarkStart w:name="z15" w:id="11"/>
    <w:p>
      <w:pPr>
        <w:spacing w:after="0"/>
        <w:ind w:left="0"/>
        <w:jc w:val="both"/>
      </w:pPr>
      <w:r>
        <w:rPr>
          <w:rFonts w:ascii="Times New Roman"/>
          <w:b w:val="false"/>
          <w:i w:val="false"/>
          <w:color w:val="000000"/>
          <w:sz w:val="28"/>
        </w:rPr>
        <w:t>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p>
    <w:bookmarkEnd w:id="11"/>
    <w:bookmarkStart w:name="z16" w:id="12"/>
    <w:p>
      <w:pPr>
        <w:spacing w:after="0"/>
        <w:ind w:left="0"/>
        <w:jc w:val="both"/>
      </w:pPr>
      <w:r>
        <w:rPr>
          <w:rFonts w:ascii="Times New Roman"/>
          <w:b w:val="false"/>
          <w:i w:val="false"/>
          <w:color w:val="000000"/>
          <w:sz w:val="28"/>
        </w:rPr>
        <w:t xml:space="preserve">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 </w:t>
      </w:r>
    </w:p>
    <w:bookmarkEnd w:id="12"/>
    <w:bookmarkStart w:name="z17" w:id="13"/>
    <w:p>
      <w:pPr>
        <w:spacing w:after="0"/>
        <w:ind w:left="0"/>
        <w:jc w:val="both"/>
      </w:pPr>
      <w:r>
        <w:rPr>
          <w:rFonts w:ascii="Times New Roman"/>
          <w:b w:val="false"/>
          <w:i w:val="false"/>
          <w:color w:val="000000"/>
          <w:sz w:val="28"/>
        </w:rPr>
        <w:t xml:space="preserve">
      5. Казахстанской Стороне с участием уполномоченных органов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и их представление для рассмотрения на заседании Коллегии Евразийской экономической комиссии не реже одного раза в год со дня вступления в силу Технического регламента.</w:t>
      </w:r>
    </w:p>
    <w:bookmarkEnd w:id="13"/>
    <w:bookmarkStart w:name="z18" w:id="14"/>
    <w:p>
      <w:pPr>
        <w:spacing w:after="0"/>
        <w:ind w:left="0"/>
        <w:jc w:val="both"/>
      </w:pPr>
      <w:r>
        <w:rPr>
          <w:rFonts w:ascii="Times New Roman"/>
          <w:b w:val="false"/>
          <w:i w:val="false"/>
          <w:color w:val="000000"/>
          <w:sz w:val="28"/>
        </w:rPr>
        <w:t>
      6. Настоящее Решение вступает в силу по истечении тридцати календарных дней с даты его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288"/>
        <w:gridCol w:w="5012"/>
      </w:tblGrid>
      <w:tr>
        <w:trPr>
          <w:trHeight w:val="30" w:hRule="atLeast"/>
        </w:trPr>
        <w:tc>
          <w:tcPr>
            <w:tcW w:w="7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Вр.и.о. Председателя Коллегии</w:t>
            </w:r>
          </w:p>
        </w:tc>
        <w:tc>
          <w:tcPr>
            <w:tcW w:w="5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Валовая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 октября 2012 г. № 179</w:t>
            </w:r>
          </w:p>
        </w:tc>
      </w:tr>
    </w:tbl>
    <w:bookmarkStart w:name="z19" w:id="15"/>
    <w:p>
      <w:pPr>
        <w:spacing w:after="0"/>
        <w:ind w:left="0"/>
        <w:jc w:val="left"/>
      </w:pPr>
      <w:r>
        <w:rPr>
          <w:rFonts w:ascii="Times New Roman"/>
          <w:b/>
          <w:i w:val="false"/>
          <w:color w:val="000000"/>
        </w:rPr>
        <w:t xml:space="preserve"> Перечень стандартов, в результате применения, которых на</w:t>
      </w:r>
      <w:r>
        <w:br/>
      </w:r>
      <w:r>
        <w:rPr>
          <w:rFonts w:ascii="Times New Roman"/>
          <w:b/>
          <w:i w:val="false"/>
          <w:color w:val="000000"/>
        </w:rPr>
        <w:t>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взрывчатых веществ и изделий на их основе"</w:t>
      </w:r>
      <w:r>
        <w:br/>
      </w:r>
      <w:r>
        <w:rPr>
          <w:rFonts w:ascii="Times New Roman"/>
          <w:b/>
          <w:i w:val="false"/>
          <w:color w:val="000000"/>
        </w:rPr>
        <w:t>(ТР ТС 028/2012)</w:t>
      </w:r>
    </w:p>
    <w:bookmarkEnd w:id="15"/>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 октября 2012 г. № 179</w:t>
            </w:r>
          </w:p>
        </w:tc>
      </w:tr>
    </w:tbl>
    <w:bookmarkStart w:name="z20" w:id="16"/>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содержащих правила и методы исследований (испытаний) и</w:t>
      </w:r>
      <w:r>
        <w:br/>
      </w:r>
      <w:r>
        <w:rPr>
          <w:rFonts w:ascii="Times New Roman"/>
          <w:b/>
          <w:i w:val="false"/>
          <w:color w:val="000000"/>
        </w:rPr>
        <w:t>измерений, в том числе правила отбора образцов,</w:t>
      </w:r>
      <w:r>
        <w:br/>
      </w:r>
      <w:r>
        <w:rPr>
          <w:rFonts w:ascii="Times New Roman"/>
          <w:b/>
          <w:i w:val="false"/>
          <w:color w:val="000000"/>
        </w:rPr>
        <w:t>необходимые для применения и исполнения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взрывчатых веществ и изделий на их основе"</w:t>
      </w:r>
      <w:r>
        <w:br/>
      </w:r>
      <w:r>
        <w:rPr>
          <w:rFonts w:ascii="Times New Roman"/>
          <w:b/>
          <w:i w:val="false"/>
          <w:color w:val="000000"/>
        </w:rPr>
        <w:t>(ТР ТС 028/2012) и осуществления оценки (подтверждения)</w:t>
      </w:r>
      <w:r>
        <w:br/>
      </w:r>
      <w:r>
        <w:rPr>
          <w:rFonts w:ascii="Times New Roman"/>
          <w:b/>
          <w:i w:val="false"/>
          <w:color w:val="000000"/>
        </w:rPr>
        <w:t>соответствия продукции</w:t>
      </w:r>
    </w:p>
    <w:bookmarkEnd w:id="16"/>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