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5e88" w14:textId="c9d5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октября 2012 года № 176.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подсубпозиций 2009 71 990, 2009 71 990 1, 2009 71 990 9 ТН ВЭД ТС символ "–"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подсубпозиции 2909 49 800 0 ТН ВЭД ТС перед графой "Код ТН ВЭД" включить символ "+", наименование данной подсубпозиции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прочие";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бескодовой подсубпозиции ТН ВЭД ТС после подсубпозиции 3926 90 970 3 ТН ВЭД ТС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– для технических целей в гражданской авиации:";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наименование подсубпозиции 4016 93 000 3 ТН ВЭД ТС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– для технических целей в гражданской авиации";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подсубпозиции 6204 33 900 0 ТН ВЭД ТС перед графой "Код ТН ВЭД" включить символ "+", наименование данной подсубпозиции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прочие".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Вр.и.о. Председателя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 Валовая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