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bc92" w14:textId="ad0b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силиконовых смол, полимеров этилена, отдельных видов органических химических соединений, рыбы, комбайнов,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октября 2012 года № 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силиконовых смол, полимеров этилена, отдельных видов органических химических соединений, рыбы, комбайнов, транспортных средств»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Вр.и.о. Председателя Коллегии              Т.Д. Валовая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</w:t>
      </w:r>
      <w:r>
        <w:drawing>
          <wp:inline distT="0" distB="0" distL="0" distR="0">
            <wp:extent cx="78613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
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____________2012 г.             №                   г. Москва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Единый таможенный тариф Таможенного союза в отношении</w:t>
      </w:r>
      <w:r>
        <w:br/>
      </w:r>
      <w:r>
        <w:rPr>
          <w:rFonts w:ascii="Times New Roman"/>
          <w:b/>
          <w:i w:val="false"/>
          <w:color w:val="000000"/>
        </w:rPr>
        <w:t>
силиконовых смол, полимеров этилена,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
органических химических соединений, рыбы, комбайнов,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 Совет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 решил: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дополнить примечания к Единому таможенному тарифу Таможенного союза примечанием 14С)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«14С) Ставка ввозной таможенной пошлины в размере 5 % от таможенной стоимости применяется с 01.01.2013 по 31.12.2013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ставку ввозной таможенной пошлины в размере 5 % от таможенной стоимости в отношении товаров, классифицируемых в подсубпозициях 0302 51 100 0, 0302 51 900 0, 0302 52 000 0 единой Товарной номенклатуры внешнеэкономической деятельности Таможенного союза, с 01.01.2013 по 31.12.2013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на уровне глав государств от 27 ноября 2009 г. № 18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указанных изменений в Перечень решения по изменению ставок ввозных таможенных пошлин в отношении товаров, классифицируемых в подсубпозициях 3910 00 000 2 и 3910 00 000 8 единой Товарной номенклатуры внешнеэкономической деятельности Таможенного союза,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4393"/>
        <w:gridCol w:w="3473"/>
      </w:tblGrid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__________2012 г. № __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8153"/>
        <w:gridCol w:w="163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3910 00 000 9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__________2012 г. № __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8273"/>
        <w:gridCol w:w="153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прочие:*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3910 00 000 2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3910 00 000 8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силиконовые смолы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Бескодовая подсубпозиция после подсубпозиции 3910 00 000 1.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__________2012 г. № __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ввозных таможенных пошлин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1"/>
        <w:gridCol w:w="7036"/>
        <w:gridCol w:w="3043"/>
      </w:tblGrid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долларах США)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0302 51 100 0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Gadus morhua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14С)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0302 51 900 0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14С)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0302 52 000 0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пикша (Melanogrammus aeglefmus)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14С)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0302 53 000 0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сайда (Pollachius virens)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0302 89 900 1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мойва (Mallotus villosus)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2902 90 000 0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2916 31000 0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бензойная кислота, ее соли и сложные эфиры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2916 39 900 0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2918 99 400 0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2,6-диметоксибензойная кислота;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 (ISO); феноксиацетат натрия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2918 99 900 0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2920 19 000 0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2921 19 990 0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2921 43 000 0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толуидины и их производные; соли этих соединений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2924 29 980 0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2926 90 950 0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2932 99 000 0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2933 19 900 0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2933 39 250 0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3,6-дихлорпиридин-2-карбоновая кислота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2933 49 100 0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галогенированные производные хинолина;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хинолинкарбоновой кислоты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2933 59 100 0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диазинон (ISO)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7"/>
        <w:gridCol w:w="7005"/>
        <w:gridCol w:w="3048"/>
      </w:tblGrid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3901 90 900 0 3910 00 000 2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силиконовые смолы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3910 00 000 8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8433 51 000 1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выпуска которых прошло более 3 лет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но не менее 20 евро за 1 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8433 51 000 9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евро за 1 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8433 59 110 1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 более 3 лет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евро за 1 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8433 59 110 9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евро за 1 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8702 10 192 8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8702 10 199 6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габаритной длиной не менее 11,5 м,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41 посадочного места,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водителя, объем багажного отсека не менее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предназначенные для перевозки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сидящих пассажиров и их багажа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8702 10 199 7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объема двигателя 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8702 10 919 9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8702 10 999 8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8702 90 119 0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8702 90 199 8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8702 90 319 0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евро за 1 см3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8702 90 399 3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 более 7 лет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8702 90 399 4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выпуска которых прошло более 5 лет, но не более 7 лет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8702 90 399 8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8702 90 909 0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8703 90 909 0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8704 10 102 9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8704 10 108 0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8704 10 900 0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евро за 1 см3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8704 21 310 0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8704 21 390 8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8704 21 910 0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8704 21 990 8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8704 22 910 1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 (типа "форвардер"),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погрузочно-разгрузочным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устройством,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лесоматериалов от места валки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до лесопогрузочного пункта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лесовозной дороги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8704 22 910 9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евро за 1 см3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объема двигателя 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8704 22 990 1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 (типа "форвардер"),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погрузочно-разгрузочным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устройством,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лесоматериалов от места валки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до лесопогрузочного пункта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лесовозной дороги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8704 22 990 7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8704 23 910 2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4-гусеничные машины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ведущими тележками для использования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устанавливаемыми на них подъемными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машинами для разработки грунта,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 работы в заболоченных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снежных районах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8704 23 910 8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8704 23 990 7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8704 31 310 0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8704 31 390 8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8704 31 910 0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 15,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0,4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8704 31 990 8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 20,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0,4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8704 32 910 9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 20,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8704 32 990 5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выпуска которых прошло более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но не более 7 лет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 20,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0,1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8704 32 990 7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 20,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0,5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8704 90 000 0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 15,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0,8 евро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