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e2ae" w14:textId="d3ae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вопросов, по которым Коллегия Евразийской экономической комиссии обязана провести консультации в рамках Консультативного комитета по агропромышленному комплексу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сентября 2012 года № 167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на уровне глав государств от 18 ноября 2011 года № 1,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перечне вопросов, по которым Коллегия Евразийской экономической комиссии обязана провести консультации в рамках Консультативного комитета по агропромышленному комплексу» (прилагается) и внести его для рассмотрения на очередном заседании Совета Евразийской экономической комиссии.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Вр.и.о. Председателя Коллегии                    Т.Д. Валовая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121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121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Е Ш Е Н И 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«___»__________2012 г.            №              г. Москва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перечне вопросов, по которым Коллегия Евразийской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комиссии обязана провести консультации в рамках</w:t>
      </w:r>
      <w:r>
        <w:br/>
      </w:r>
      <w:r>
        <w:rPr>
          <w:rFonts w:ascii="Times New Roman"/>
          <w:b/>
          <w:i w:val="false"/>
          <w:color w:val="000000"/>
        </w:rPr>
        <w:t>
Консультативного комитета по агропромышленному комплексу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вопросов, по которым Коллегия Евразийской экономической комиссии обязана провести консультации в рамках Консультативного комитета по агропромышленному комплексу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4413"/>
        <w:gridCol w:w="3493"/>
      </w:tblGrid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«___»        №____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вопросов, по которым Коллегия Евразийской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
комиссии обязана провести консультации в рамках</w:t>
      </w:r>
      <w:r>
        <w:br/>
      </w:r>
      <w:r>
        <w:rPr>
          <w:rFonts w:ascii="Times New Roman"/>
          <w:b/>
          <w:i w:val="false"/>
          <w:color w:val="000000"/>
        </w:rPr>
        <w:t>
Консультативного комитета по агропромышленному комплексу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 подготовке ежегодного отчета о выполнении государствами – членами Таможенного союза и Единого экономического пространства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правилах государственной поддержки сельского хозяйства от 9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 предложениях по гармонизации и унификации законодательств государств – членов Таможенного союза и Единого экономического пространства в сфере агропромышленной политики.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