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64d6" w14:textId="5ff6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взаимопонимании между Евразийской экономической комиссией и Постоянным Комитетом Союзного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2012 года №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Департамента развития интеграции о </w:t>
      </w:r>
      <w:r>
        <w:rPr>
          <w:rFonts w:ascii="Times New Roman"/>
          <w:b w:val="false"/>
          <w:i w:val="false"/>
          <w:color w:val="000000"/>
          <w:sz w:val="28"/>
        </w:rPr>
        <w:t>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взаимопонимании между Евразийской экономической комиссией и Постоянным Комитетом Союзного государства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Меморандума,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поручить его подписание Председателю Коллегии Евразийской экономической комиссии В.Б. Христенко.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 взаимопонимании между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комиссией и Постоянным Комитетом Союзного государства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Постоянный Комитет Союзного государства,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создании Союзного государства от 8 декабря 1999 г.,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г., Декларацией о евразийской экономической интеграции от 18 ноября 2011 г. 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стратегического сотрудничества, направленного на совершенствование и повышение эффективности деятельности Евразийской экономической комиссии и Постоянного Комитета Союзного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опыт и знания, накопленные Сторонами в рамках развития интеграционных процессов в различных сферах,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координации подходов при интеграции в мировую экономику,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 Области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намерены осуществлять сотрудничество в пределах своей компетенции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и финансы;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торговая политика и упрощение торговых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регулирование, стандартизация и обеспечение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 и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энергетическое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программы в промышленности и агропромышленном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миграционная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конкурентная политика и политика в области ценообразования. Стороны по взаимной договоренности могут осуществлять сотрудничество по другим направлениям, входящим в сферу общих интересов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 Формы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по направлениям, определенным в разделе I настоящего Меморандума,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статистической, правовой, иной информацией и опытом в соответствующих сферах деятельности, представляющих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совместных научно-практических семинаров,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конференций, форумов, круглых столов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совместных публикаций.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взаимодействовать друг с другом через уполномоченных представителей, делегируемых Сторонами для рассмотрения возникающих вопросов и осуществления совместных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Стороны могут проводить консультации по представляющим взаимный интерес вопросам, принятие решений по которым относится к компетенции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по направлениям, указанным в разделе I настоящего Меморандума, Сторонами могут быть подготовлены планы проведения совместных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проведения и финансирования совместных мероприятий определяются Сторонами отдельно в каждом конкретном случае. При необходимости Стороны заключают соответствующие договоры.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не реже одного раза в год проводить консультации для обсуждения хода совместной деятельности и определения направлений дальнейшего сотрудничества.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521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комиссию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Постоянный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Союзного государства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