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0137" w14:textId="d26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ответственных за мониторинг хода реализации соглашений, формирующих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мониторинг хода реализации соглашений, формирующих договорно-правовую базу Таможенного союза и Единого экономического пространства, утвержденный Решением Коллегии Евразийской экономической комиссии от 12 апреля 2012 г. № 28.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августа 2012 г. № 151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Перечень ответственных за мониторинг хода</w:t>
      </w:r>
      <w:r>
        <w:br/>
      </w:r>
      <w:r>
        <w:rPr>
          <w:rFonts w:ascii="Times New Roman"/>
          <w:b/>
          <w:i w:val="false"/>
          <w:color w:val="000000"/>
        </w:rPr>
        <w:t>
реализации соглашений, формирующих договорно-правовую базу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раздела 2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274"/>
        <w:gridCol w:w="1863"/>
        <w:gridCol w:w="2627"/>
        <w:gridCol w:w="2078"/>
        <w:gridCol w:w="2668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 1.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применяется с даты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Таможенного союза от 27 ноября 2009 г.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А.А.Слепнев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С.С.Сидорский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 Департамент торговой политики 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свободных складах и таможенной процедуре свободного склада от 18 июня 2010 г.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применяется с даты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Таможенного союза от 27 ноября 2009 г.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В.А.Гошин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 Департамент таможенной инфраструктуры Департамент торговой политики Департамент промышленной политики”.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