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b7b2" w14:textId="0e5b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Едином порядке осуществления ветеринарного контроля на таможенной границе Таможенного союза и на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августа 2012 года № 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Положение о Едином порядке осуществления ветеринарного контроля на таможенной границе Таможенного союза и на таможенной территории Таможенного союза»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  <w:r>
        <w:br/>
      </w:r>
      <w:r>
        <w:rPr>
          <w:rFonts w:ascii="Times New Roman"/>
          <w:b/>
          <w:i w:val="false"/>
          <w:color w:val="000000"/>
        </w:rPr>
        <w:t>
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__________2012 г.                                    г. Москва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Положение о Едином порядке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ветеринарного контроля на таможенной границе Таможенного союза и на таможенной территории Таможенного союза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Положение о Едином порядке осуществления ветеринарного контроля на таможенной границе Таможенного союза и на таможенной территории Таможенного союза,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317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тридцати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4413"/>
        <w:gridCol w:w="3493"/>
      </w:tblGrid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Совета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от__________ 201 г. № ___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</w:t>
      </w:r>
      <w:r>
        <w:br/>
      </w:r>
      <w:r>
        <w:rPr>
          <w:rFonts w:ascii="Times New Roman"/>
          <w:b/>
          <w:i w:val="false"/>
          <w:color w:val="000000"/>
        </w:rPr>
        <w:t>
в Положение о Едином порядке осуществления ветеринарного</w:t>
      </w:r>
      <w:r>
        <w:br/>
      </w:r>
      <w:r>
        <w:rPr>
          <w:rFonts w:ascii="Times New Roman"/>
          <w:b/>
          <w:i w:val="false"/>
          <w:color w:val="000000"/>
        </w:rPr>
        <w:t>
контроля на таможенной границе Таможенного союза и на</w:t>
      </w:r>
      <w:r>
        <w:br/>
      </w:r>
      <w:r>
        <w:rPr>
          <w:rFonts w:ascii="Times New Roman"/>
          <w:b/>
          <w:i w:val="false"/>
          <w:color w:val="000000"/>
        </w:rPr>
        <w:t>
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Положение о Едином порядке осуществления ветеринарного контроля на таможенной границе Таможенного союза и на таможенной территории Таможенного союза,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317,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Пункт 6.12.3.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«6.12.3. При ввозе на таможенную территорию Таможенного союза подконтрольного товара морским транспортом процедура ветеринарного контроля в отношении мяса (говядина, свинина, баранина, конина, мясо птицы) и рыбы осуществляется только после получения предварительного уведомления о выдаче ветеринарного сертификата на соответствующий груз по форме согласно Приложению № 8, направленного компетентным органом страны-экспортера уполномоченным органам Сторон посредством электронной почты, заполнения соответствующей веб-формы или иным способом, согласованным компетентным органом страны-экспортера и уполномоченным органом Стороны.».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Приложении № 8 «Предварительное уведомление о подконтрольных товарах, поставляемых на территорию таможенного союза морским транспортом» слова «(сертификата качества и безопасности для кормовых добавок микробиологического и химического синтеза, лекарственных средств)» исключить.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