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44ad" w14:textId="6bc4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47 «О взаимном доступе субъектов хозяйствования Республики Беларусь и Российской Федерации к электронной цифровой подписи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Белорусской и российской Сторонам обеспечить выполнение мероприятий, предусмотренных Планом,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предлагаемый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взаимном признании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закупках» и внести его для рассмотрения на очередное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144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вопросу взаимного признания электронной цифровой подписи,</w:t>
      </w:r>
      <w:r>
        <w:br/>
      </w:r>
      <w:r>
        <w:rPr>
          <w:rFonts w:ascii="Times New Roman"/>
          <w:b/>
          <w:i w:val="false"/>
          <w:color w:val="000000"/>
        </w:rPr>
        <w:t>
изготовленной в соответствии с законодательством одного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государства – члена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(Республики Беларусь или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Федерации), другим государством – членом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(Республикой Беларусь или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Федерацией) в целях исполнения Соглашения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(муниципальных) закупках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СКЗИ – сертифицированные средства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УЦ – удостоверяющий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ЭТП - электронная торговая площадка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- электронная цифровая подпись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428"/>
        <w:gridCol w:w="4690"/>
        <w:gridCol w:w="3798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разрешительных документов уполномоченных органов Российской Федерации на вывоз из Российской Федерации СКЗИ для белорусской Стороны и ввоз из Республики Беларусь СКЗИ для российской Стороны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«Аналитический центр» (представитель операторов ЭТП российской Стороны: ЗАО «Сбербанк-АСТ», ОАО «Единая электронная торговая площадка», ЗАО «ММВБ -Информационные технологии», ООО «РТС -тендер», ГУП «Агентство по государственному заказу Республики Татарстан»)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01.08.2012* исполнено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о требованиях к УЦ белорусской Стороны, включая структуру сертификата ключа ЭЦП белорусской Стороны, для их авторизации на ЭТП российской Стороны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«Белорусская универсальная товарная биржа» (оператор ЭТП белорусской Стороны, далее – Биржа)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ИРУП «Национальный центр маркетинга и конъюнктуры цен» (оператор ЭТП белорусской Стороны, далее – Центр)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Оперативно-аналитический центр при Президенте Республики Беларусь (далее – ОАЦ)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04.08.2012* исполнено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 взаимной поставке необходимого количества СКЗИ с комплектом носителей ключевой документации и комплектом тестовых ключей ЭЦП Сторон с целью совместного освоения технологий обслуживания контрагентов – нерезидентов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«Аналитический центр»,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 после получения разрешительных документов, указанных в пункте 1 настоящего плана* исполнено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согласованного решения в части предложений, указанных в пункте 2 настоящего плана, а также требований к УЦ российской Стороны в целях применения сертификата ключа ЭЦП российской Стороны на ЭТП белорусской Стороны (включая структуру таких сертификатов)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Биржа, Центр, ОАЦ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08.08.2012* исполнено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468"/>
        <w:gridCol w:w="4750"/>
        <w:gridCol w:w="3486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Минэкономразвития России и ФАС России предложений белорусской Стороны о требованиях к УЦ белорусской Стороны для их авторизации на ЭТП российской Стороны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Биржа, Центр, ОАЦ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10.08.2012* исполнено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программного обеспечения ЭТП Сторон в целях работы с полученными СКЗИ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ЭТП Сторон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10.09.2012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соглашения о функционировании электронной площадки для проведения открытых аукционов в электронной форме** с учетом предложений, указанных в пункте 6 настоящего плана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России, операторы ЭТП российской Стороны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10.09.2012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Биржи и Центра в части взаимного признания применяемых ими сертификатов ключей ЭЦП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Биржа, Центр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10.09.2012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 взаимной передаче списков УЦ Сторон, авторизованных на ЭТП Сторон, с перечнем их корневых сертификатов и списков отозванных сертификатов ключей ЭЦП Сторон, выданных такими УЦ, а также поддержании в актуальном состоянии таких списков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«Аналитический центр»,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10.09.2012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836"/>
        <w:gridCol w:w="4540"/>
        <w:gridCol w:w="349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порядка удостоверения полномочий поставщиков Сторон для участия в электронных аукционах, проводимых на ЭТП Сторон, включая формы доверенностей, предоставляемых ими в этих целях (предаккредитация)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электронных торговых площадок, ФАС России,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Минэкономики Беларуси, операторы ЭТП Сторон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10.09.2012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соглашения о функционировании электронной площадки для проведения открытых аукционов в электронной форме** в части определения порядка перечисления УЦ белорусской Стороны денежных средств в обеспечительный фонд российской Стороны (перечисление денежных средств в обеспечительный фонд российской Стороны осуществлять только в отношении сертификатов ключей ЭЦП белорусской Стороны, выданных после обеспечения взаимной возможности участия в электронных аукционах, проводимых на ЭТП Сторон, и поставщиков белорусской Стороны, аккредитованных на ЭТП российской Стороны)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России, ФАС России, Минэкономики Беларуси***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10.09.2012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УЦ белорусской Стороны на ЭТП российской Стороны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ЭТП Сторон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взаимного тестирования возможности участия поставщиков Сторон в электронных аукционах, проводимых на ЭТП Сторон, а также оформление актов (протоколов) такого тестирования и передача их в Минэкономразвития России, ФАС России, Минэкономики Беларуси, ЕЭК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ЭТП Сторон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инструкций (регламентов) для поставщиков Сторон по участию в электронных аукционах, проводимых на ЭТП Сторон, и размещение таких инструкций (регламентов) на сайтах операторов ЭТП Сторон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ЭТП Сторон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15.09.2012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Сроки исполнения мероприятий определены по предложению белорусской и российской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Соглашения, заключенные 4 мая 2010 г. между Минэкономразвития России, ФАС России и операторами ЭТП российской Стороны на основании Порядка отбора электронных площадок в целях проведения открытых аукционов в электронной форме, утвержденного приказом Министерства экономического развития Российской Федерации от 26 октября 2009 г. № 428.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Участие Минэкономики Беларуси в данном мероприятии носит консультативно-организационный характер.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4930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 Е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августа 2012 г.             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взаимном признании электронной цифровой подписи,</w:t>
      </w:r>
      <w:r>
        <w:br/>
      </w:r>
      <w:r>
        <w:rPr>
          <w:rFonts w:ascii="Times New Roman"/>
          <w:b/>
          <w:i w:val="false"/>
          <w:color w:val="000000"/>
        </w:rPr>
        <w:t>
изготовленной в соответствии с законодательством одного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государства – члена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(Республики Беларусь или Российской Федерации),</w:t>
      </w:r>
      <w:r>
        <w:br/>
      </w:r>
      <w:r>
        <w:rPr>
          <w:rFonts w:ascii="Times New Roman"/>
          <w:b/>
          <w:i w:val="false"/>
          <w:color w:val="000000"/>
        </w:rPr>
        <w:t>
другим государством – членом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(Республикой Беларусь или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Федерацией) в целях исполнения Соглашения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члена Коллегии (Министра) по конкурентной политике и антимонопольному регулированию Евразийской экономической комиссии Н.Ш. Алдабергенова об утверждении Коллегией Евразийской экономической комиссии подготовленного электронными площадками белорусской и российской Сторон Плана мероприятий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13"/>
        <w:gridCol w:w="359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