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e9b6f" w14:textId="0ce9b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Меморандума о сотрудничестве между Евразийской экономической комиссией и Межпарламентской Ассамблеей Евразийского экономического сообщества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августа 2012 года № 128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информацию члена Коллегии (Министра) по основным направлениям интеграции и макроэкономике Т.Д. Валовой о проекте Меморандума о сотрудничестве между Евразийской экономической комиссией и Межпарламентской Ассамблеей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Меморандума о сотрудничестве между Евразийской экономической комиссией и Межпарламентской Ассамблеей Евразийского экономического сообщества и поручить его подписание Председателю Коллегии Евразийской экономической комиссии В.Б. Христенко.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МЕМОРАНДУМ О СОТРУДНИЧЕСТВЕ МЕЖДУ ЕВРАЗИЙСКОЙ ЭКОНОМИЧЕСКОЙ</w:t>
      </w:r>
      <w:r>
        <w:br/>
      </w:r>
      <w:r>
        <w:rPr>
          <w:rFonts w:ascii="Times New Roman"/>
          <w:b/>
          <w:i w:val="false"/>
          <w:color w:val="000000"/>
        </w:rPr>
        <w:t>
КОМИССИЕЙ И МЕЖПАРЛАМЕНТСКОЙ АССАМБЛЕЕЙ ЕВРАЗИЙСКОГО</w:t>
      </w:r>
      <w:r>
        <w:br/>
      </w:r>
      <w:r>
        <w:rPr>
          <w:rFonts w:ascii="Times New Roman"/>
          <w:b/>
          <w:i w:val="false"/>
          <w:color w:val="000000"/>
        </w:rPr>
        <w:t>
ЭКОНОМИЧЕСКОГО СООБЩЕСТВА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Евразийская экономическая комиссия и Межпарламентская Ассамблея Евразийского экономического сообщества, именуемые в дальнейшем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учреждении Евразийского экономического сообщества от 10 октября 2000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единой таможенной территории и формировании Таможенного союза от 6 октября 2007 года, </w:t>
      </w:r>
      <w:r>
        <w:rPr>
          <w:rFonts w:ascii="Times New Roman"/>
          <w:b w:val="false"/>
          <w:i w:val="false"/>
          <w:color w:val="000000"/>
          <w:sz w:val="28"/>
        </w:rPr>
        <w:t>Договоре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Евразийской экономической комиссии от 18 ноября 2011 года, Декларации о евразийской экономической интеграции от 18 ноября 2011 года, Положении о Межпарламентской Ассамблее Евразийского экономического сообщества, утвержденном Решением Межгосударственного Совета ЕврАзЭС № 52 от 13 мая 2002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отмечая необходимость скоординированной работы в целях дальнейшего развития евразийской экономической интеграции,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понимая, что взаимное сотрудничество, направленное на углубление взаимодействия между национальными парламентами Евразийского экономического сообщества и Евразийской экономической комиссией, будет способствовать эффективной реализации Сторонами своих задач и функций, пришли к взаимопониманию о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целях совершенствования договорно-правовой базы Таможенного союза и Единого экономического пространства Стороны намерены проводить работу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организационно-правовых условий для гармонизации законодательства государств – членов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сотрудничество в рамках кодификации нормативно-правовой базы Таможенного союза и Единого экономического пространства;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подготовка рекомендаций по гармонизации законодательств государств – членов Таможенного союза и Единого экономического пространства и других государств-членов Евразийского экономического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сравнительно-правового анализа отдельных сфер законодательства государств-членов Таможенного союза и Единого экономического пространства, других государств – членов Евразийского экономического сообщества;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разработка типовых законодательных актов в отдельных сферах правоотношений государств – членов Таможенного союза и Единого экономического пространства и других членов Евразийского экономического сообщества.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Взаимодействие Сторон для целей выполнения положений настоящего Меморандума осуществляется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обмена информацией и опытом в сфере деятельности Сторон, представляющими взаимный интерес;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проведения совместных консультаций, конференций, форумов, семинаров, «круглых столов» и других мероприятий по вопросам функционирования и развития евразийской экономической интеграции;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подготовки совместных публикаций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участия в иных совместных проектах, входящих в сферу общих интересов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Взаимодействие Сторон осуществляется на принципах взаимоуважения, открытости и добросовестности.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Стороны взаимодействуют друг с другом через уполномоченных представителей, делегируемых Сторонами для рассмотрения возникающих вопросов и осуществления совместных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Сторонами могут быть подготовлены планы проведения совместных мероприятий. Условия, порядок проведения и финансирования совместных мероприятий оговариваются Сторонами отдельно в каждом конкретном случае. При необходимости Стороны заключают соответствующие договоры.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Меморандум не влечет за собой никаких финансовых обязательств ни для одной из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Любая из Сторон вправе выйти из настоящего Меморандума посредством направления другой Стороне соответствующего письменного уведомления. Действие Меморандума прекращается с даты получения такого уведомления Стороной.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Подписано в г. Москве «___»______2012 года на русском языке в двух экземплярах, по одному для каждой Стороны.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3"/>
        <w:gridCol w:w="6133"/>
      </w:tblGrid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Евразийскую экономическую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комиссию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Межпарламентскую Ассамблею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сообщества</w:t>
            </w:r>
          </w:p>
        </w:tc>
      </w:tr>
      <w:tr>
        <w:trPr>
          <w:trHeight w:val="30" w:hRule="atLeast"/>
        </w:trPr>
        <w:tc>
          <w:tcPr>
            <w:tcW w:w="5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