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febb" w14:textId="2eaf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июля 2012 года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Соглашения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Таможенного союза и Единого экономического пространства» (прилагается) и внести его для рассмотрения на очередное заседание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Сторонам в ходе проведения внутригосударственных процедур, необходимых для подписания Соглашения, статью 2 дополнить термином «использование».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г.              №           г. Москава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проекте Соглашения о перемещении озоноразрушающих веществ</w:t>
      </w:r>
      <w:r>
        <w:br/>
      </w:r>
      <w:r>
        <w:rPr>
          <w:rFonts w:ascii="Times New Roman"/>
          <w:b/>
          <w:i w:val="false"/>
          <w:color w:val="000000"/>
        </w:rPr>
        <w:t>
и содержащей их продукции и учете озоноразрушающих веществ</w:t>
      </w:r>
      <w:r>
        <w:br/>
      </w:r>
      <w:r>
        <w:rPr>
          <w:rFonts w:ascii="Times New Roman"/>
          <w:b/>
          <w:i w:val="false"/>
          <w:color w:val="000000"/>
        </w:rPr>
        <w:t>
при осуществлении взаимной торговли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Таможенного союза и Единого экономического пространства (далее – Соглашение, 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срок до ________ провести внутригосударственные процедуры, необходимые для подписания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Соглашении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Таможенного союза и Единого экономического пространства» (прилагается) и внести его на рассмотрение очередного заседания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  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о перемещении озоноразрушающих веществ и содержащей</w:t>
      </w:r>
      <w:r>
        <w:br/>
      </w:r>
      <w:r>
        <w:rPr>
          <w:rFonts w:ascii="Times New Roman"/>
          <w:b/>
          <w:i w:val="false"/>
          <w:color w:val="000000"/>
        </w:rPr>
        <w:t>
их продукции и учете озоноразрушающих веществ при осуществлении</w:t>
      </w:r>
      <w:r>
        <w:br/>
      </w:r>
      <w:r>
        <w:rPr>
          <w:rFonts w:ascii="Times New Roman"/>
          <w:b/>
          <w:i w:val="false"/>
          <w:color w:val="000000"/>
        </w:rPr>
        <w:t>
взаимной торговли государств – членов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Единого экономического пространства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членов Таможенного союза и Единого экономического пространства,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развитию торговых связей,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благоприятные условия для эффективного функционирования Таможенного союза и Единого экономического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принципам выполнения своих международных обязательств,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озонового слоя от 22 марта 1985 года (далее – Венская конвенция), и обеспечения выполнения обязательств, вытекающих из Монреальского протокола по веществам, разрушающим озоновый слой, от 16 сентября 1987 года (далее – Монреальский протокол), включая все поправки к нему,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национальных интересов и безопасности своих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отношения, связанные с перемещением озоноразрушающих веществ и содержащей их продукции, указанных в разделах 1.1 и 2.1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на уровне глав государств от 27 ноября 2009 года № 19 «О едином нетарифном регулировании Таможенного союза Республики Беларусь, Республики Казахстан и Российской Федерации», по таможенной территории Таможенного союза, а также связанные с учетом озоноразрушающих веществ при осуществлении взаимной торговли государств Сторон.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«перемещение» – ввоз и (или) вывоз озоноразрушающих веществ и содержащей их продукции, являющихся товарами Таможенного союза, с территории государства одной Стороны на территорию государства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«заявитель» – юридическое лицо или физическое лицо, зарегистрированное в качестве субъекта предпринимательской деятельности, обратившееся с заявлением о получении разрешительного документа на перемещение озоноразрушающих веществ и содержащей их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«разрешительный документ» – документ, подтверждающий право на перемещение (ввоз и (или) вывоз) озоноразрушающих веществ и содержащей их продукции с территории государства одной Стороны на территорию государства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«компетентный орган» – орган государства Стороны, уполномоченный на выдачу разрешительных документов на перемещение озоноразрушающих веществ и содержащей их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«отчитывающийся орган» – орган государства Стороны, уполномоченный на направление отчета в Секретариат Венской конвенции и Монреальского протокола, предусмотренного статьей 7 </w:t>
      </w:r>
      <w:r>
        <w:rPr>
          <w:rFonts w:ascii="Times New Roman"/>
          <w:b w:val="false"/>
          <w:i w:val="false"/>
          <w:color w:val="000000"/>
          <w:sz w:val="28"/>
        </w:rPr>
        <w:t>Монреальского протокола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настоящем Соглашении, применяются в соответствии с Монреальским протоколом и международными договорами, заключенными в рамках Таможенного союза и Единого экономического пространства.</w:t>
      </w:r>
    </w:p>
    <w:bookmarkEnd w:id="10"/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следующих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перемещение, производство, использование озоноразрушающих веществ и содержащей их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зарегистрированные в качестве субъектов предпринимательской деятельности, осуществляющие перемещение и использование озоноразрушающих веществ и содержащей их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осуществляющие перемещение продукции, содержащей озоноразрушающие вещества, для личного пользования (в некоммерческих целях).</w:t>
      </w:r>
    </w:p>
    <w:bookmarkEnd w:id="12"/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озоноразрушающих веществ физическими лицами для личного пользования (в некоммерческих целях) запрещено.</w:t>
      </w:r>
    </w:p>
    <w:bookmarkEnd w:id="14"/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государственный контроль за перемещением, производством, использованием озоноразрушающих веществ и содержащей их продукции в соответствии с настоящим Соглашением и законодательством государств Сторон.</w:t>
      </w:r>
    </w:p>
    <w:bookmarkEnd w:id="16"/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озоноразрушающих веществ и содержащей их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осуществляется на основании разрешительного документа, выдаваемого компетентным органом по единой форме, утверждаемой решением Евразийской экономической комиссии.</w:t>
      </w:r>
    </w:p>
    <w:bookmarkEnd w:id="18"/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Разрешительный документ выдается заявителю в порядке и сроки, установленные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Разрешительный документ на вывоз озоноразрушающих веществ и содержащей их продукции выдается компетентным органом государства Стороны, из которого предполагается их вывоз, при наличии разрешительного документа на ввоз таких товаров, выданного компетентным органом государства Стороны, в которое предполагается ввоз озоноразрушающих веществ и содержащей их продукции.</w:t>
      </w:r>
    </w:p>
    <w:bookmarkEnd w:id="20"/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получение разрешительного документа: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физическими лицами продукции, содержащей озоноразрушающие вещества, для личного пользования (в некоммерческих целях);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озоноразрушающих веществ с транспортным средством с целью и в количестве, необходимом для обеспечения нормальной эксплуатации оборудования и технических устройств воздушного, морского (речного), железнодорожного транспортного средства, в том числе заправки, дозаправки холодильного оборудования, систем кондиционирования, средств пожаротушения и иного оборудования, и технических устройств, для эксплуатации которых в соответствии с техническими характеристиками необходимы озоноразрушающие вещества.</w:t>
      </w:r>
    </w:p>
    <w:bookmarkEnd w:id="22"/>
    <w:bookmarkStart w:name="z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один раз в квартал до 20 числа месяца, следующего за отчетным,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направляет обобщенную информацию о выданных разрешительных документах за отчетный период в другие компетентные органы, а также в отчитывающийся орган своего государства по электронной почте и на бумажном носителе.</w:t>
      </w:r>
    </w:p>
    <w:bookmarkEnd w:id="24"/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 ведут учет озоноразрушающих веществ и ежегодно в срок до 1 февраля года, следующего за отчетным, представляют информацию по форме согласно Приложению 2 к настоящему Соглашению в отчитывающийся орган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производство озоноразрушающих веществ, один раз в квартал до 15 числа месяца, следующего за отчетным, представляют информацию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в отчитывающийся орган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 Сторон могут устанавливаться другие сроки представления информации по учету озоноразрушающих веществ, но не реже периодичности, предусмотренной настоящей статьей.</w:t>
      </w:r>
    </w:p>
    <w:bookmarkEnd w:id="26"/>
    <w:bookmarkStart w:name="z6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информации, предусмотренной статьей 10 настоящего Соглашения, а также представление неполной и недостоверной информации влечет ответственность в соответствии с законодательством государств Сторон.</w:t>
      </w:r>
    </w:p>
    <w:bookmarkEnd w:id="28"/>
    <w:bookmarkStart w:name="z6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9"/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Отчитывающийся орган государства Стороны, на территории которого имеется производство озоноразрушающих веществ, ежегодно до 1 января года, на который установлена квота на производство озоноразрушающих веществ, доводит до сведения производителя объем указанной квоты.</w:t>
      </w:r>
    </w:p>
    <w:bookmarkEnd w:id="30"/>
    <w:bookmarkStart w:name="z7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Отчитывающийся орган один раз в квартал обобщает информацию о производстве и перемещении озоноразрушающих веществ и в случае возможного достижения в своем государстве расчетного уровня потребления озоноразрушающих веществ, установленного Монреальским протоколом для каждого государства Стороны, направляет: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компетентный орган своего государства указание о прекращении выдачи разрешительных документов на ввоз озоноразрушающих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осуществляющим производство озоноразрушающих веществ, указание о прекращении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другие компетентные органы информацию о необходимости прекращения выдачи разрешительных документов на вывоз озоноразрушающих веществ в данное государство Стороны.</w:t>
      </w:r>
    </w:p>
    <w:bookmarkEnd w:id="32"/>
    <w:bookmarkStart w:name="z7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прекращают выдачу разрешительных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достижения в данном государстве Стороны расчетного уровня потребления озоноразрушающих веществ, установленного Монреальским протоколом, – на ввоз озоноразрушающих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в соответствии с абзацем четвертым статьи 13 настоящего Соглашения информации о достижении государством одной из Сторон расчетного уровня потребления озоноразрушающих веществ, установленного Монреальским протоколом, – на вывоз в данное государство Стороны.</w:t>
      </w:r>
    </w:p>
    <w:bookmarkEnd w:id="34"/>
    <w:bookmarkStart w:name="z8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друг друга о компетентных и отчитывающихся органах своих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их изменения Стороны незамедлительно уведомляют об этом друг друга по дипломатическим каналам.</w:t>
      </w:r>
    </w:p>
    <w:bookmarkEnd w:id="36"/>
    <w:bookmarkStart w:name="z8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консультаций и переговоров заинтересованных Сторон, а в случае недостижения согласия спор передается на рассмотрение в Суд Евразийского экономического сообщества.</w:t>
      </w:r>
    </w:p>
    <w:bookmarkEnd w:id="38"/>
    <w:bookmarkStart w:name="z8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изменения, которые оформляются отдельными протоколами.</w:t>
      </w:r>
    </w:p>
    <w:bookmarkEnd w:id="40"/>
    <w:bookmarkStart w:name="z8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41"/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10 календарных дней с даты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процедур, необходимых для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направляет каждой Стороне его заверенную копию.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</w:p>
    <w:bookmarkEnd w:id="43"/>
    <w:bookmarkStart w:name="z9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ВЫДАННЫХ РАЗРЕШИТЕЛЬНЫХ ДОКУМЕНТАХ НА ПЕРЕМЕЩЕНИЕ</w:t>
      </w:r>
      <w:r>
        <w:br/>
      </w:r>
      <w:r>
        <w:rPr>
          <w:rFonts w:ascii="Times New Roman"/>
          <w:b/>
          <w:i w:val="false"/>
          <w:color w:val="000000"/>
        </w:rPr>
        <w:t>
ОЗОНОРАЗРУШАЮЩИХ ВЕЩЕСТВ</w:t>
      </w:r>
      <w:r>
        <w:br/>
      </w:r>
      <w:r>
        <w:rPr>
          <w:rFonts w:ascii="Times New Roman"/>
          <w:b/>
          <w:i w:val="false"/>
          <w:color w:val="000000"/>
        </w:rPr>
        <w:t>
ЗА ________ 20 __________ ГОДА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653"/>
        <w:gridCol w:w="1173"/>
        <w:gridCol w:w="2173"/>
        <w:gridCol w:w="1513"/>
        <w:gridCol w:w="1693"/>
        <w:gridCol w:w="2053"/>
        <w:gridCol w:w="1793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номер*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(ОРВ), смесей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Ввезено ОРВ,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Вывезено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ОРВ, тонн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учетные номера заявителей в налоговых органах, которые служат для учета сведений о доходах, подлежащих налогообложению: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Республики Беларусь – УНП;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Республики Казахстан – ИИН/БИН;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Российской Федерации – ИНН.</w:t>
      </w:r>
    </w:p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</w:p>
    <w:bookmarkEnd w:id="45"/>
    <w:bookmarkStart w:name="z10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ПЕРЕМЕЩЕНИИ, ПРОИЗВОДСТВЕ И ИСПОЛЬЗОВАНИИ</w:t>
      </w:r>
      <w:r>
        <w:br/>
      </w:r>
      <w:r>
        <w:rPr>
          <w:rFonts w:ascii="Times New Roman"/>
          <w:b/>
          <w:i w:val="false"/>
          <w:color w:val="000000"/>
        </w:rPr>
        <w:t>
ОЗОНОРАЗРУШАЮЩИХ ВЕЩЕСТВ ЗА ____ КВАРТАЛ ____ ГОДА/В 20___ ГОДУ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2393"/>
        <w:gridCol w:w="1593"/>
        <w:gridCol w:w="1693"/>
        <w:gridCol w:w="1873"/>
        <w:gridCol w:w="2033"/>
        <w:gridCol w:w="2213"/>
      </w:tblGrid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(ОРВ),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смесей ОРВ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смеси)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 ОРВ,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ОРВ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лица/ 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2393"/>
        <w:gridCol w:w="2253"/>
        <w:gridCol w:w="2793"/>
        <w:gridCol w:w="4633"/>
      </w:tblGrid>
      <w:tr>
        <w:trPr>
          <w:trHeight w:val="13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ОРВ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ОРВ,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4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остатков ОРВ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года, тонн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лица/ 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учетные номера заявителей в налоговых органах, которые служат для учета сведений о доходах, подлежащих налогообложению: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Республики Беларусь – УНП;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Республики Казахстан – ИИН/БИН;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Российской Федерации – ИНН.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ВЫСШИЙ ЕВРАЗИЙСКИЙ ЭКОНОМИЧЕСКИЙ СОВЕТ</w:t>
      </w:r>
    </w:p>
    <w:bookmarkStart w:name="z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Г.                 №                г. Москва</w:t>
      </w:r>
    </w:p>
    <w:bookmarkStart w:name="z10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Соглашении о перемещении озоноразрушающих веществ и</w:t>
      </w:r>
      <w:r>
        <w:br/>
      </w:r>
      <w:r>
        <w:rPr>
          <w:rFonts w:ascii="Times New Roman"/>
          <w:b/>
          <w:i w:val="false"/>
          <w:color w:val="000000"/>
        </w:rPr>
        <w:t>
содержащей их продукции и учете озоноразрушающих веществ при</w:t>
      </w:r>
      <w:r>
        <w:br/>
      </w:r>
      <w:r>
        <w:rPr>
          <w:rFonts w:ascii="Times New Roman"/>
          <w:b/>
          <w:i w:val="false"/>
          <w:color w:val="000000"/>
        </w:rPr>
        <w:t>
осуществлении взаимной торговли государств – членов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и Единого экономического пространства</w:t>
      </w:r>
    </w:p>
    <w:bookmarkEnd w:id="49"/>
    <w:bookmarkStart w:name="z1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Соглашение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Таможенного союза и Единого экономического пространства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Сторонам в срок до ________ проинформировать друг друга о компетентных и отчитывающихся органах своих государств в соответствии со статьей 15 Соглашения, указанного в пункте 1 настоящего Решения.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