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67901" w14:textId="bb679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23 сентября 2011 года № 799 "О принятии технического регламента Таможенного союза "О безопасности парфюмерно-косметической продукции"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22 июня 2012 года № 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Комиссии Таможенного союза от 23 сентября 2011 года № 799 «О принятии технического регламента Таможенного союза «О безопасности парфюмерно-косметической продукции»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дополнить подпунктом 3.3-1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«3.3-1. До 1 января 2013 года допускается производство и выпуск в обращение на таможенной территории Таможенного союза продукции, не подлежавшей до дня вступления в силу Технического регламента обязательной оценке (подтверждению) соответствия согласно нормативным правовым актам Таможенного союза или законодательству государства – члена Таможенного союза, без документов об обязательной оценке (подтверждении) соответствия продукции и без маркировки национальным знаком соответствия (знаком обращения на рынке);».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3.4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«3.4. Обращение продукции, выпущенной в обращение в период действия документов об оценке (подтверждении) соответствия, указанных в подпункте 3.2 настоящего Решения, а также продукции, указанной в подпункте 3.3-1 настоящего Решения, допускается в течение срока годности продукции, установленного в соответствии с законодательством государства – члена Таможенного союза.».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 и распространяется на правоотношения, возникшие с 1 июля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В.Б.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