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3301d" w14:textId="33330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применении Единых санитарно-эпидемиологических и гигиенических требований к товарам, подлежащим санитарно-эпидемиологическому надзору (контролю)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13 июня 2012 года № 89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Евразийской экономической комиссии от 18 ноября 2011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связи с вступлением в силу технического регламента Таможенного союза «О безопасности средств индивидуальной защиты» </w:t>
      </w:r>
      <w:r>
        <w:rPr>
          <w:rFonts w:ascii="Times New Roman"/>
          <w:b w:val="false"/>
          <w:i w:val="false"/>
          <w:color w:val="000000"/>
          <w:sz w:val="28"/>
        </w:rPr>
        <w:t>раздел 14</w:t>
      </w:r>
      <w:r>
        <w:rPr>
          <w:rFonts w:ascii="Times New Roman"/>
          <w:b w:val="false"/>
          <w:i w:val="false"/>
          <w:color w:val="000000"/>
          <w:sz w:val="28"/>
        </w:rPr>
        <w:t xml:space="preserve"> Единых санитарно-эпидемиологических и гигиенических требований к товарам, подлежащим санитарно-эпидемиологическому надзору (контролю), утвержденных Решением Комиссии Таможенного союза от 28 мая 2010 года № 299, применяется в отношении продукции, произведенной и выпущенной в обращение на основании документов о соответствии продукции указанным требованиям, выданных или принятых до 1 июня 2012 года,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пунктами 3.2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3.3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3.4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Комиссии Таможенного союза от 9 декабря 2011 года № 878.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В.Б. Христенко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