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96f8" w14:textId="fdd9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системы экстренного реагирования при авариях "ЭРА-ГЛОНАСС" на территории Таможенного союза и Единого экономического пространства с учетом договорно-правовой базы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2012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внедрении системы экстренного реагирования при авариях «ЭРА-ГЛОНАСС» на территории Таможенного союза и Единого экономического пространства с учетом договорно-правовой базы Таможенного союза и Единого экономического пространства» (прилагается) и внести его для рассмотрения на заседание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 ЕВРАЗИЙСКОЙ ЭКОНОМИЧЕСКОЙ КОМИССИИ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 2012 г.         №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внедрении системы экстренного реагирования при авариях</w:t>
      </w:r>
      <w:r>
        <w:br/>
      </w:r>
      <w:r>
        <w:rPr>
          <w:rFonts w:ascii="Times New Roman"/>
          <w:b/>
          <w:i w:val="false"/>
          <w:color w:val="000000"/>
        </w:rPr>
        <w:t>
«ЭРА-ГЛОНАСС» на территории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 с учетом договорно-правовой</w:t>
      </w:r>
      <w:r>
        <w:br/>
      </w:r>
      <w:r>
        <w:rPr>
          <w:rFonts w:ascii="Times New Roman"/>
          <w:b/>
          <w:i w:val="false"/>
          <w:color w:val="000000"/>
        </w:rPr>
        <w:t>
базы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совместно со Сторонами продолжить работу по изучению возможности внедрения системы экстренного реагирования при авариях «ЭРА-ГЛОНАСС» на территории Таможенного союза и Единого экономического пространства с учетом договорно-правовой базы Таможенного союза и Единого экономического пространства, и возможности внесения изменений в технический регламент Таможенного союза «О безопасности колесных транспортных средств», принятый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года № 877.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59"/>
        <w:gridCol w:w="3152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