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96f8" w14:textId="fdd9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внедрении системы экстренного реагирования при авариях "ЭРА-ГЛОНАСС" на территории Таможенного союза и Единого экономического пространства с учетом договорно-правовой базы Таможенного 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июня 2012 года № 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внедрении системы экстренного реагирования при авариях «ЭРА-ГЛОНАСС» на территории Таможенного союза и Единого экономического пространства с учетом договорно-правовой базы Таможенного союза и Единого экономического пространства» (прилагается) и внести его для рассмотрения на заседание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СОВЕТ ЕВРАЗИЙСКОЙ ЭКОНОМИЧЕСКОЙ КОМИССИИ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 2012 г.         №                   г. Москва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внедрении системы экстренного реагирования при авариях</w:t>
      </w:r>
      <w:r>
        <w:br/>
      </w:r>
      <w:r>
        <w:rPr>
          <w:rFonts w:ascii="Times New Roman"/>
          <w:b/>
          <w:i w:val="false"/>
          <w:color w:val="000000"/>
        </w:rPr>
        <w:t>
«ЭРА-ГЛОНАСС» на территории Таможенного союза и Единого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пространства с учетом договорно-правовой</w:t>
      </w:r>
      <w:r>
        <w:br/>
      </w:r>
      <w:r>
        <w:rPr>
          <w:rFonts w:ascii="Times New Roman"/>
          <w:b/>
          <w:i w:val="false"/>
          <w:color w:val="000000"/>
        </w:rPr>
        <w:t>
базы Таможенного союза и Единого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Коллегии Евразийской экономической комиссии совместно со Сторонами продолжить работу по изучению возможности внедрения системы экстренного реагирования при авариях «ЭРА-ГЛОНАСС» на территории Таможенного союза и Единого экономического пространства с учетом договорно-правовой базы Таможенного союза и Единого экономического пространства, и возможности внесения изменений в технический регламент Таможенного союза «О безопасности колесных транспортных средств», принятый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года № 877.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9"/>
        <w:gridCol w:w="3659"/>
        <w:gridCol w:w="3152"/>
      </w:tblGrid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