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6edd" w14:textId="c886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итогах применения в 2011 году механизма зачисления и распределения ввозных таможенных пошлин (иных пошлин, налогов и сборов, имеющих эквивалентное действие)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мая 2012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Евразийский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Принять к сведению информацию члена Коллегии Евразийской экономической комиссии - Министра по экономике и финансовой политике Т.М. Сулейменова «Об итогах применения в 2011 году механизма зачисления и распределения ввозных таможенных пошлин (иных пошлин, налогов и сборов, имеющих эквивалентное действие)»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Представить на рассмотрение Совета Евразийской экономической комиссии информацию, указанную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 Христенко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2012 г. № 40      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итогах применения в 2011 году</w:t>
      </w:r>
      <w:r>
        <w:br/>
      </w:r>
      <w:r>
        <w:rPr>
          <w:rFonts w:ascii="Times New Roman"/>
          <w:b/>
          <w:i w:val="false"/>
          <w:color w:val="000000"/>
        </w:rPr>
        <w:t>
механизма зачисления и распределения 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 xml:space="preserve">
(иных пошлин, налогов и сборов, имеющих эквивалентное действие)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и зачисление в бюджеты Сторон ввозных таможенных пошлин, взимаемых при ввозе на таможенную территорию Таможенного союза товаров, осуществляется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г. (далее - Соглашение), которое вступило в силу с 1 сентября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ввозные таможенные пошлины зачисляются на единый счет уполномоченного органа той Стороны, в которой они подлежат к уплате в соответствии с таможенным законодательством Таможенного союза, и распределяются в бюджеты Сторон согласно нормативам распределения, установленным для: Республики Беларусь – 4,70 %, Республики Казахстан – 7,33 %, Российской Федерации – 87,97 %.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контрольных функций за применением механизма зачисления и распределения ввозных таможенных пошлин (иных пошлин, налогов и сборов, имеющих эквивалентное действие) от уполномоченных органов, таможенных органов и национальных (центральных) банков Сторон по установленным формам поступают данные о суммах уплаченных (взысканных) и зачисленных ввозных таможенных пошлин и объемах продаж/покупок долларов США за суммы в национальной валюте Сторон, подлежащих перечислению.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данным, поступившим от уполномоченных органов Сторон, за период январь-декабрь 2011 года в бюджеты государств-членов Таможенного союза зачислены следующие суммы ввозных таможенных пошлин в долларовом эквиваленте, рассчитанном из среднемесячного номинального курса доллара США по отношению к национальным валютам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Беларусь – 1 252,04 млн.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– 1 952,89 млн.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Федерация – 23 437,97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 таможенных пошлинах, зачисленных в бюджеты Сторон,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ввозных таможенных пошлин, зачисленные в бюджеты Республики Беларусь, Республики Казахстан и Российской Федерации, в январе-декабре 2011 года увеличились по сравнению с аналогичным периодом 2010 года для Республики Беларусь в 1,45 раза, для Республики Казахстан в 1,46 раза, для Российской Федерации в 1,23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поступлений сумм ввозных таможенных пошлин в 2011 году в первую очередь обусловлено ростом импортных поставок из стран дальнего зарубежья. По данным таможенной статистики объемы импорта в стоимостном выражении из стран дальнего зарубежья в 2011 году по сравнению с 2010 годом увеличились в Республике Беларусь на 20,97 %, в Республике Казахстан на 14,91 %, в Российской Федерации на 32,26 %.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Республике Беларусь в 2011 году наблюдается увеличение ввоза товаров, средневзвешенная ставка ввозных таможенных пошлин на которые превышает 10 % (в 2011 году по сравнению с 2010 годом ввоз этих товаров увеличился на 43 %). В общей структуре импорта Республики Беларусь на такие товары в 2010 году приходится 35,4 %, а в 2011 году – уже 41,8 %.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значительный рост поступления ввозных таможенных пошлин вызван также увеличением с 1 января 2010 г. практически вдвое применяемого таможенного тарифа, в то время как механизм распределения ввозных пошлин начал применяться с сентября 2010 года. Анализ поступлений ввозных таможенных пошлин в сентябре-декабре 2011 года по сравнению с сентябрем-декабрем 2010 года свидетельствует об отсутствии различий в динамике их поступления, которая ранее наблюдалась в результате несинхронности ввода ЕТТ и механизма распределения пошлин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на объемы поступления ввозных таможенных пошлин в Республике Казахстан оказало значительное сокращение перечня товаров, в отношении которых в Республике Казахстан в течение переходного периода применялись ставки ввозных таможенных пошлин, отличные от ставок Единого таможенного тарифа (с 409 товарных позиций до 74 товарных позиций).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в 2011 году увеличился ввоз товаров с относительно невысокой средневзвешенной ставкой ввозных таможенных пошлин, что обусловливает увеличение поступлений ввозных таможенных пошлин в 2011 году по сравнению 2010 годом в бюджет Российской Федерации на 23 % при увеличении объемов ввоза товаров на 32,26 %. В структуре импорта товаров из стран дальнего зарубежья в Российскую Федерацию рост объемов ввоза товаров более чем на 30 % приходится на 25 товарных групп (удельный вес таких товаров составляет 44,24 % от общего объема ввоза товаров). При этом на долю товарных групп, средневзвешенная ставка которых превышает 10 % от таможенной стоимости, приходится лишь 9,63 %.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взаиморасчетов по ввозным таможенным пошлинам напрямую зависит от размеров их поступления на единые счета уполномоченных органов Сторон, величина которых в свою очередь связана с местом проведения таможенного оформления на Единой таможенной территории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2011 году среднемесячное сальдо взаиморасчетов между Сторонами сложилось положительным для Республики Беларусь – 20,2 млн. долларов США и Республики Казахстан – 51,5 млн. долл. США, отрицательным для Российской Федерации – 71,7 млн. долларов США. При этом в декабре 2011 года такое сальдо составило: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Республики Беларусь отрицательным – 1,17 млн.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Республики Казахстан положительным – 35,16 млн.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Российской Федерации отрицательным – 33,99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Помесячные данные о взаиморасчетах по ввозным таможенным пошлинам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Прошедший период показал эффективность и адекватность механизма зачисления и распределения ввозных таможенных пошлин.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Фактов нарушений, связанных с распределением и перечислением в бюджеты Сторон ввозных таможенных пошлин, не зафиксировано. 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Данные о зачислении ввозных таможенных пошлин в бюджеты Сторон </w:t>
      </w:r>
      <w:r>
        <w:br/>
      </w:r>
      <w:r>
        <w:rPr>
          <w:rFonts w:ascii="Times New Roman"/>
          <w:b/>
          <w:i w:val="false"/>
          <w:color w:val="000000"/>
        </w:rPr>
        <w:t xml:space="preserve">
в 2011 году (млн. долларов США)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1"/>
        <w:gridCol w:w="4205"/>
        <w:gridCol w:w="3513"/>
        <w:gridCol w:w="3191"/>
      </w:tblGrid>
      <w:tr>
        <w:trPr>
          <w:trHeight w:val="30" w:hRule="atLeast"/>
        </w:trPr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Стороны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</w:tr>
      <w:tr>
        <w:trPr>
          <w:trHeight w:val="24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2011 г.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56,61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88,74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1047,46 </w:t>
            </w:r>
          </w:p>
        </w:tc>
      </w:tr>
      <w:tr>
        <w:trPr>
          <w:trHeight w:val="24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2011 г.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87,73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136,81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1642,05 </w:t>
            </w:r>
          </w:p>
        </w:tc>
      </w:tr>
      <w:tr>
        <w:trPr>
          <w:trHeight w:val="24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2011 г.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114,13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178,18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2136,16 </w:t>
            </w:r>
          </w:p>
        </w:tc>
      </w:tr>
      <w:tr>
        <w:trPr>
          <w:trHeight w:val="24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2011 г.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108,12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168,46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2023,64 </w:t>
            </w:r>
          </w:p>
        </w:tc>
      </w:tr>
      <w:tr>
        <w:trPr>
          <w:trHeight w:val="24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2011 г.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101,60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158,49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1901,74 </w:t>
            </w:r>
          </w:p>
        </w:tc>
      </w:tr>
      <w:tr>
        <w:trPr>
          <w:trHeight w:val="24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2011 г.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100,96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157,57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1889,63 </w:t>
            </w:r>
          </w:p>
        </w:tc>
      </w:tr>
      <w:tr>
        <w:trPr>
          <w:trHeight w:val="24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2011 г.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104,37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162,73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1953,57 </w:t>
            </w:r>
          </w:p>
        </w:tc>
      </w:tr>
      <w:tr>
        <w:trPr>
          <w:trHeight w:val="24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2011 г.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109,03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170,23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2040,75 </w:t>
            </w:r>
          </w:p>
        </w:tc>
      </w:tr>
      <w:tr>
        <w:trPr>
          <w:trHeight w:val="24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2011 г.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108,24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168,64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2025,90 </w:t>
            </w:r>
          </w:p>
        </w:tc>
      </w:tr>
      <w:tr>
        <w:trPr>
          <w:trHeight w:val="24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2011 г.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175,25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2103,75 </w:t>
            </w:r>
          </w:p>
        </w:tc>
      </w:tr>
      <w:tr>
        <w:trPr>
          <w:trHeight w:val="24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2011 г.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127,67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199,23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2 389,64 </w:t>
            </w:r>
          </w:p>
        </w:tc>
      </w:tr>
      <w:tr>
        <w:trPr>
          <w:trHeight w:val="24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2011 г.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121,18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188,56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2 283,68 </w:t>
            </w:r>
          </w:p>
        </w:tc>
      </w:tr>
      <w:tr>
        <w:trPr>
          <w:trHeight w:val="10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1252,04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1952,89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23437,97 </w:t>
            </w:r>
          </w:p>
        </w:tc>
      </w:tr>
    </w:tbl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Сравнительные данные по ввозным таможенным пошлинам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016"/>
        <w:gridCol w:w="1095"/>
        <w:gridCol w:w="1036"/>
        <w:gridCol w:w="997"/>
        <w:gridCol w:w="1075"/>
        <w:gridCol w:w="1076"/>
        <w:gridCol w:w="1174"/>
        <w:gridCol w:w="997"/>
        <w:gridCol w:w="1036"/>
        <w:gridCol w:w="1194"/>
        <w:gridCol w:w="958"/>
        <w:gridCol w:w="1174"/>
      </w:tblGrid>
      <w:tr>
        <w:trPr>
          <w:trHeight w:val="198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Ввозные таможенные пошлины, взысканные таможенными органами в млн. долларах США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 доллара США к национальной валюте Стороны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объемов ввозных таможенных пошлин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объемов ввозных таможенных пошлин с нарастающим итогом 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РФ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РФ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РФ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975"/>
        <w:gridCol w:w="1169"/>
        <w:gridCol w:w="1020"/>
        <w:gridCol w:w="955"/>
        <w:gridCol w:w="1094"/>
        <w:gridCol w:w="1048"/>
        <w:gridCol w:w="1187"/>
        <w:gridCol w:w="964"/>
        <w:gridCol w:w="1057"/>
        <w:gridCol w:w="1206"/>
        <w:gridCol w:w="909"/>
        <w:gridCol w:w="1169"/>
      </w:tblGrid>
      <w:tr>
        <w:trPr>
          <w:trHeight w:val="39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2010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778,52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44,23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29,22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29,94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148,09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2874,64 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 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2,01 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1,94 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 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2,01 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1,94 </w:t>
            </w:r>
          </w:p>
        </w:tc>
      </w:tr>
      <w:tr>
        <w:trPr>
          <w:trHeight w:val="39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2011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1047,46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88,74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56,61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30,08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147,05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2010,84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2010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1152,30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59,06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42,77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30,19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147,87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2910,61 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2,32 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2,05 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1,39 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2,18 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2,01 </w:t>
            </w:r>
          </w:p>
        </w:tc>
      </w:tr>
      <w:tr>
        <w:trPr>
          <w:trHeight w:val="39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2011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1642,05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136,81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87,73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29,29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146,45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3015,19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2010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1423,58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68,09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59,26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29,56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147,14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2961,38 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1,50 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2,62 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1,93 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1,44 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2,36 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1,97 </w:t>
            </w:r>
          </w:p>
        </w:tc>
      </w:tr>
      <w:tr>
        <w:trPr>
          <w:trHeight w:val="39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2011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2136,16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178,18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114,13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28,43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145,76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3024,67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2010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1387,23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83,97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54,18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29,20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146,72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2978,8 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1,46 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2,01 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2,00 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1,44 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2,24 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1,98 </w:t>
            </w:r>
          </w:p>
        </w:tc>
      </w:tr>
      <w:tr>
        <w:trPr>
          <w:trHeight w:val="39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2011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2023,60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168,46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108,12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28,10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145,45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3048,27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975"/>
        <w:gridCol w:w="1140"/>
        <w:gridCol w:w="1075"/>
        <w:gridCol w:w="973"/>
        <w:gridCol w:w="1001"/>
        <w:gridCol w:w="1048"/>
        <w:gridCol w:w="1204"/>
        <w:gridCol w:w="982"/>
        <w:gridCol w:w="1056"/>
        <w:gridCol w:w="1205"/>
        <w:gridCol w:w="945"/>
        <w:gridCol w:w="1112"/>
      </w:tblGrid>
      <w:tr>
        <w:trPr>
          <w:trHeight w:val="39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2010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1461,50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79,63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57,36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30,35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146,67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2998,7 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1,30 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1,99 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1,77 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1,41 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2,18 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1,93 </w:t>
            </w:r>
          </w:p>
        </w:tc>
      </w:tr>
      <w:tr>
        <w:trPr>
          <w:trHeight w:val="39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2011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1901,74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158,48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27,87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145,56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3547,97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2010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1512,83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97,04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31,17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147,05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3018,88 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1,62 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1,56 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1,38 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2,06 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1,85 </w:t>
            </w:r>
          </w:p>
        </w:tc>
      </w:tr>
      <w:tr>
        <w:trPr>
          <w:trHeight w:val="39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2011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1889,63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157,570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100,96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27,98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145,77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4976,21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2010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1576,99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30,68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147,51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3004,76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1,24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1,36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2,00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1,82 </w:t>
            </w:r>
          </w:p>
        </w:tc>
      </w:tr>
      <w:tr>
        <w:trPr>
          <w:trHeight w:val="24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2011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1953,57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162,727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104,37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27,90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145,90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4970,37 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1,12 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1,11 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1,64 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1,32 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1,80 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1,79 </w:t>
            </w:r>
          </w:p>
        </w:tc>
      </w:tr>
      <w:tr>
        <w:trPr>
          <w:trHeight w:val="39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2010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1825,41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153,43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30,34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147,35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2994,27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2011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2040,8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170,20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109,03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28,77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146,56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5016,35 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0,98 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0,98 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0,98 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1,26 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1,63 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1,63 </w:t>
            </w:r>
          </w:p>
        </w:tc>
      </w:tr>
      <w:tr>
        <w:trPr>
          <w:trHeight w:val="39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2010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2060,26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171,95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30,84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147,37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3022,72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2011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2025,91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168,64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108,24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30,49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147,21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5363,37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2010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1887,40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157,29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100,84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30,32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147,58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3001,14 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1,11 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1,11 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1,11 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1,55 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1,55 </w:t>
            </w:r>
          </w:p>
        </w:tc>
      </w:tr>
      <w:tr>
        <w:trPr>
          <w:trHeight w:val="39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2011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2103,75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175,25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112,39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31,35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147,99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6551,38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016"/>
        <w:gridCol w:w="1095"/>
        <w:gridCol w:w="1036"/>
        <w:gridCol w:w="997"/>
        <w:gridCol w:w="1075"/>
        <w:gridCol w:w="1076"/>
        <w:gridCol w:w="1174"/>
        <w:gridCol w:w="997"/>
        <w:gridCol w:w="1036"/>
        <w:gridCol w:w="1194"/>
        <w:gridCol w:w="958"/>
        <w:gridCol w:w="1174"/>
      </w:tblGrid>
      <w:tr>
        <w:trPr>
          <w:trHeight w:val="198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Ввозные таможенные пошлины, взысканные таможенными органами в млн. долларах США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 доллара США к национальной валюте Стороны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объемов ввозных таможенных пошлин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объемов ввозных таможенных пошлин с нарастающим итогом 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РФ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РФ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РФ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12"/>
        <w:gridCol w:w="1133"/>
        <w:gridCol w:w="1042"/>
        <w:gridCol w:w="996"/>
        <w:gridCol w:w="973"/>
        <w:gridCol w:w="1112"/>
        <w:gridCol w:w="1202"/>
        <w:gridCol w:w="1019"/>
        <w:gridCol w:w="928"/>
        <w:gridCol w:w="1179"/>
        <w:gridCol w:w="928"/>
        <w:gridCol w:w="1158"/>
      </w:tblGrid>
      <w:tr>
        <w:trPr>
          <w:trHeight w:val="39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2010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1915,89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159,86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102,36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30,97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147,50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3026,94 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1,51 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1,51 </w:t>
            </w:r>
          </w:p>
        </w:tc>
      </w:tr>
      <w:tr>
        <w:trPr>
          <w:trHeight w:val="39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2011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2389,64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199,23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127,67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30,86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147,85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8700,89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2010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2023,50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166,90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107,48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30,85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147,41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3010,98 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1,13 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1,13 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1,13 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1,23 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1,46 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1,46 </w:t>
            </w:r>
          </w:p>
        </w:tc>
      </w:tr>
      <w:tr>
        <w:trPr>
          <w:trHeight w:val="39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2011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2283,68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188,56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121,18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31,45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147,90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8470,09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7630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2012 г. № 40      </w:t>
      </w:r>
    </w:p>
    <w:bookmarkEnd w:id="10"/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11"/>
    <w:bookmarkStart w:name="z4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 _______ 2012 г.                №                    г. Москва</w:t>
      </w:r>
    </w:p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итогах применения в 2011 году механизма зачисления и</w:t>
      </w:r>
      <w:r>
        <w:br/>
      </w:r>
      <w:r>
        <w:rPr>
          <w:rFonts w:ascii="Times New Roman"/>
          <w:b/>
          <w:i w:val="false"/>
          <w:color w:val="000000"/>
        </w:rPr>
        <w:t>
распределения ввозных таможенных пошлин (иных пошлин, налогов и</w:t>
      </w:r>
      <w:r>
        <w:br/>
      </w:r>
      <w:r>
        <w:rPr>
          <w:rFonts w:ascii="Times New Roman"/>
          <w:b/>
          <w:i w:val="false"/>
          <w:color w:val="000000"/>
        </w:rPr>
        <w:t xml:space="preserve">
сборов, имеющих эквивалентное действие) 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доклад Председателя Коллегии Евразийской экономической комиссии В.Б. Христенко «Об итогах применения в 2011 году механизма зачисления и распределения ввозных таможенных пошлин (иных пошлин, налогов и сборов, имеющих эквивалентное действие)»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Представить на рассмотрение Высшего Евразийского экономического совета на уровне глав правительств информацию, указанную в пункте 1 настоящего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дней после его официального опубликования.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Совета Евразийской экономической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3953"/>
        <w:gridCol w:w="3953"/>
      </w:tblGrid>
      <w:tr>
        <w:trPr>
          <w:trHeight w:val="28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 _______ 2012 г. №__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Е Н И 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 _______ 2012 г.                №                    г. Москва</w:t>
      </w:r>
    </w:p>
    <w:bookmarkStart w:name="z6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итогах применения в 2011 году механизма зачисления и</w:t>
      </w:r>
      <w:r>
        <w:br/>
      </w:r>
      <w:r>
        <w:rPr>
          <w:rFonts w:ascii="Times New Roman"/>
          <w:b/>
          <w:i w:val="false"/>
          <w:color w:val="000000"/>
        </w:rPr>
        <w:t>
распределения ввозных таможенных пошлин (иных пошлин, налогов и</w:t>
      </w:r>
      <w:r>
        <w:br/>
      </w:r>
      <w:r>
        <w:rPr>
          <w:rFonts w:ascii="Times New Roman"/>
          <w:b/>
          <w:i w:val="false"/>
          <w:color w:val="000000"/>
        </w:rPr>
        <w:t xml:space="preserve">
сборов, имеющих эквивалентное действие) 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доклад Председателя Коллегии Евразийской экономической комиссии В.Б. Христенко «Об итогах применения в 2011 году механизма зачисления и распределения ввозных таможенных пошлин (иных пошлин, налогов и сборов, имеющих эквивалентное действие)»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продолжить работу по мониторингу реализации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Высшего Евразийского экономического совета: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3713"/>
        <w:gridCol w:w="3713"/>
      </w:tblGrid>
      <w:tr>
        <w:trPr>
          <w:trHeight w:val="28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Федерации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