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1541" w14:textId="58b1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Консультативном комитете по техническому регулированию, применению санитарных, ветеринарных и фитосанитарных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марта 2012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Консультативный комитет по техническому регулированию, применению санитарных, ветеринарных и фитосанитарных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Коллегии Евразийской экономической комиссии от 18.09.2012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Назначить члена Коллегии – Министра по вопросам технического регулирования Корешкова Валерия Николаевича председателем Консультативного комитета по техническому регулированию, применению санитарных, ветеринарных и фитосанитарных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18 июня 2010 года № 319;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14 октября 2010 года № 431;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7 апреля 2011 года № 625.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 Евразийской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марта 2012 г. № 11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Консультативном комитете по техническому</w:t>
      </w:r>
      <w:r>
        <w:br/>
      </w:r>
      <w:r>
        <w:rPr>
          <w:rFonts w:ascii="Times New Roman"/>
          <w:b/>
          <w:i w:val="false"/>
          <w:color w:val="000000"/>
        </w:rPr>
        <w:t>
регулированию, применению санитарных, ветеринарных и</w:t>
      </w:r>
      <w:r>
        <w:br/>
      </w:r>
      <w:r>
        <w:rPr>
          <w:rFonts w:ascii="Times New Roman"/>
          <w:b/>
          <w:i w:val="false"/>
          <w:color w:val="000000"/>
        </w:rPr>
        <w:t>
фитосанитарных мер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Положение утратило силу решением Коллегии Евразийской экономической комиссии от 18.09.2012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9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2012 г. № 11</w:t>
      </w:r>
    </w:p>
    <w:bookmarkEnd w:id="3"/>
    <w:bookmarkStart w:name="z9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КОНСУЛЬТАТИВНОГО КОМИТЕТА ПО ТЕХНИЧЕСКОМУ</w:t>
      </w:r>
      <w:r>
        <w:br/>
      </w:r>
      <w:r>
        <w:rPr>
          <w:rFonts w:ascii="Times New Roman"/>
          <w:b/>
          <w:i w:val="false"/>
          <w:color w:val="000000"/>
        </w:rPr>
        <w:t>
РЕГУЛИРОВАНИЮ, ПРИМЕНЕНИЮ САНИТАРНЫХ,</w:t>
      </w:r>
      <w:r>
        <w:br/>
      </w:r>
      <w:r>
        <w:rPr>
          <w:rFonts w:ascii="Times New Roman"/>
          <w:b/>
          <w:i w:val="false"/>
          <w:color w:val="000000"/>
        </w:rPr>
        <w:t>
ВЕТЕРИНАРНЫХ И ФИТОСАНИТАРНЫХ МЕР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 утратил силу решением Коллегии Евразийской экономической комиссии от 18.09.2012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