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6f2" w14:textId="611f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2012 года № 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рынка к трансграничному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А.Лукашенко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г. № 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"Стороны" в соответствующем падеже заменены словами "государства-члены"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"хозяйствующие субъекты (субъекты рынка) Сторон", "хозяйствующие субъекты (субъекты рынка)" в соответствующем падеже заменены словами "хозяйствующие субъекты" в соответствующем падеже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отнесения рынка к трансграничному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разработаны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применяются для целей определения компетенции Евразийской экономической комиссии по пресечению нарушений общих правил конкуренции хозяйствующие субъекты государств – членов Евразийского экономического союза (далее соответственно – хозяйствующие субъекты, государства – члены).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общих правил конкуренции, установленных в статье 76 Договора, рынок относится к трансграничному, если географические границы товарного рынка охватывают территории двух и более государств-член.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Пресечение нарушений хозяйствующими субъектами* запретов, установленных в пункте 2 статьи 76 Договора, осуществляется Евразийской экономической комиссией, если выполняется следующее условие: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хозяйствующий субъект, действия которого нарушают установленный запрет, и хозяйствующий субъект (хозяйствующие субъекты) - конкурент (конкуренты), которому (которым) причинен или может быть причинен ущерб либо нанесен или может быть нанесен вред деловой репутации в результате совершения таких действий, зарегистрированы на территориях разных государств-член.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*Положение настоящих Критериев, относящиеся к хозяйствующим субъектам распространяются и на группу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Пресечение нарушений хозяйствующими субъектами запретов, установленных в пунктах 3 – 5 статьи 76 Договора, осуществляется Евразийской экономической комиссией, если выполняется следующее условие: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крайней мере, два хозяйствующих субъекта, чьи действия приводят или могут привести к нарушению запрета, зарегистрированы на территориях разных государств-член.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Пресечение нарушений хозяйствующими субъектами запретов, установленных в пункте 1 статьи 76 Договора, осуществляется Евразийской экономической комиссией, если в совокупности выполняются следующие условия: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объема реализации или закупки хозяйствующего субъекта, занимающего доминирующее положение на товарном рынке, соответствующем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и чьи действия приводят к нарушению установленного запрета, от общего объема товара, обращающегося на территории каждого из государств-член, затронутых нарушением, составляет не менее 35 процентов;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запрета приводит или может привести к недопущению, ограничению, устранению конкуренции на товарном рынке, соответствующем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либо ущемлению интересов других лиц на территориях двух и более государств-член;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совокупная доля объема реализации или закупки нескольких хозяйствующих субъектов, каждого из которых занимает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доминирующее положение на товарном рынке, соответствующем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и чьи действия приводят к нарушению установленного запрета, от объема товара, обращающегося на территории каждой из государств-член, затронутых нарушением, составляет для не более чем трех хозяйствующих субъектов - не менее 50 процентов, либо не более чем для четырех хозяйствующих субъектов - не менее 70 процентов (настоящее Положение не применяется, если доля хотя бы одного из указанных хозяйствующих субъектов менее чем 15 процентов на территории каждой из государств-член);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длительного периода (в течение не менее чем одного года или, если такой срок составляет менее чем один год, в течение срока существования соответствующего товарного рынка) относительные размеры долей хозяйствующих субъектов неизменны или подвержены малозначительным изменениям, а также доступ на соответствующий товарный рынок новых конкурентов затруднен;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реализуемый или приобретаемый хозяйствующими субъектами товар не может быть заменен другим товаром при потреблении (в том числе при потреблении в производственных целях), рост цены товара не обуславливает соответствующее такому росту снижение спроса на этот товар, информация о цене, об условиях реализации или приобретения этого товара на соответствующем товарном рынке доступна неопределенному кругу лиц;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запрета приводит или может привести к недопущению, ограничению, устранению конкуренции на товарном рынке, соответствующем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либо ущемлению интересов других лиц на территориях двух и более государств-член.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Критерии применяются к субъектам естественных монополий с учетом особенностей, предусмотренных Договором и (или) международными договорами в рамках Евразийского экономического союза.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Высшего Евразийского экономического Совета от 26.12.16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