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9058" w14:textId="5a4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классификаторы, используемые для заполнения таможенных деклараций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прилагаемые изменения и дополнения в классификаторы, используемые для заполнения таможенных деклараций (утверждены Решением Комиссии Таможенного союза от 20 сентября 2010 г., № 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21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6"/>
        <w:gridCol w:w="4727"/>
        <w:gridCol w:w="4727"/>
      </w:tblGrid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906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Классификатор особенностей перемещения товаров</w:t>
      </w:r>
      <w:r>
        <w:br/>
      </w:r>
      <w:r>
        <w:rPr>
          <w:rFonts w:ascii="Times New Roman"/>
          <w:b/>
          <w:i w:val="false"/>
          <w:color w:val="000000"/>
        </w:rPr>
        <w:t>
(Приложение № 2):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Наименования для кодов 133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041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Продукты переработки, полученные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товаров, помещенных под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переработки на таможенной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вне таможенной территории,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внутреннего потребления за исключением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продуктов переработки на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переработки вне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территории), указанных под кодом 044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Дополнить позициями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043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Товары, вывозимые за пределы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 союза с целью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предварительного заключения сделки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перемещаемые для строительства АЭС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Классификатор видов налогов, сборов и иных платежей,</w:t>
      </w:r>
      <w:r>
        <w:br/>
      </w:r>
      <w:r>
        <w:rPr>
          <w:rFonts w:ascii="Times New Roman"/>
          <w:b/>
          <w:i w:val="false"/>
          <w:color w:val="000000"/>
        </w:rPr>
        <w:t>
взимание которых возложено на таможенные органы</w:t>
      </w:r>
      <w:r>
        <w:br/>
      </w:r>
      <w:r>
        <w:rPr>
          <w:rFonts w:ascii="Times New Roman"/>
          <w:b/>
          <w:i w:val="false"/>
          <w:color w:val="000000"/>
        </w:rPr>
        <w:t>
(приложение № 9):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Дополнить раздел 1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3"/>
        <w:gridCol w:w="2893"/>
      </w:tblGrid>
      <w:tr>
        <w:trPr>
          <w:trHeight w:val="3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специальная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антидемпинговая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компенсационная пошлина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пошлина, уплачиваемая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для взимания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 видов пошлин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Антидемпинговая пошлина, уплачиваемая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для взимания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 видов пошлин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Компенсационная пошлина, уплачиваемая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для взимания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предварительных видов пошлин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Подраздел 3.2. раздела 3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3"/>
        <w:gridCol w:w="2313"/>
      </w:tblGrid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Ввозная таможенная пошлина, специальные,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антидемпинговые и компенсационные пошлины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пошлина, уплачиваемая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Беларусь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Антидемпинговая пошлина, уплачиваемая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Беларусь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" w:hRule="atLeast"/>
        </w:trPr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пошлины в отношении иностранных товаров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28Х0 &lt;1&gt;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Дополнить подраздел 4.5 раздела 4 позицией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3"/>
        <w:gridCol w:w="2333"/>
      </w:tblGrid>
      <w:tr>
        <w:trPr>
          <w:trHeight w:val="345" w:hRule="atLeast"/>
        </w:trPr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(защитная) пошлина, уплачиваемая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9350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Классификатор особенностей таможенного декларирования</w:t>
      </w:r>
      <w:r>
        <w:br/>
      </w:r>
      <w:r>
        <w:rPr>
          <w:rFonts w:ascii="Times New Roman"/>
          <w:b/>
          <w:i w:val="false"/>
          <w:color w:val="000000"/>
        </w:rPr>
        <w:t>
товаров приложение 6):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Дополнить позицией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2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Особенности таможенного декларирования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трубопроводным транспортом или по линиям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(для Республики Беларусь)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