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7a09" w14:textId="e787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кодификации международных договоров, составляющих договорно-правовую базу Таможенного союза и Единого экономического пространства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902.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18.09.2012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25 июля 2011 года подготовить проект технического задания на проведение кодификации международных договоров, составляющих договорно-правовую базу Таможенного союза и Единого экономического пространства, и определить правила проведения конкурса на подготовку кодификации международных договоров, составляющих договорно-правовую базу Таможенного союза и Единого экономического пространства.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Секретариату Комиссии Таможенного союза совместно с Рабочей группой в срок до 1 октября 2011 года провести все необходимые конкурсные процедуры.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Согласиться с </w:t>
      </w:r>
      <w:r>
        <w:rPr>
          <w:rFonts w:ascii="Times New Roman"/>
          <w:b w:val="false"/>
          <w:i w:val="false"/>
          <w:color w:val="000000"/>
          <w:sz w:val="28"/>
        </w:rPr>
        <w:t>Подходами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кодификации международных договоров, составляющих договорно-правовую базу Таможенного союза и Единого экономического пространства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прилагаются</w:t>
      </w:r>
      <w:r>
        <w:rPr>
          <w:rFonts w:ascii="Times New Roman"/>
          <w:b w:val="false"/>
          <w:i w:val="false"/>
          <w:color w:val="000000"/>
          <w:sz w:val="28"/>
        </w:rPr>
        <w:t>), и принять их за основу при подготовке проекта технического задания, указанного в пункте 2 настоящего Решения.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Секретариату Комиссии Таможенного союза в месячный срок разработать регламент и план работы Рабочей группы.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Рабочей группе утвердить регламент и план, указанные в пункте 4 настоящего Решения.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 даты его официального опубликования на официальном сайте Комиссии Таможенного союза.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2011 г. № 902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</w:t>
      </w:r>
      <w:r>
        <w:br/>
      </w:r>
      <w:r>
        <w:rPr>
          <w:rFonts w:ascii="Times New Roman"/>
          <w:b/>
          <w:i w:val="false"/>
          <w:color w:val="000000"/>
        </w:rPr>
        <w:t>по кодификации международных договоров, составляющих договорно-</w:t>
      </w:r>
      <w:r>
        <w:br/>
      </w:r>
      <w:r>
        <w:rPr>
          <w:rFonts w:ascii="Times New Roman"/>
          <w:b/>
          <w:i w:val="false"/>
          <w:color w:val="000000"/>
        </w:rPr>
        <w:t>правовую базу Таможенного союза и Единого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пространства.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утратил силу решением Коллегии Евразийской экономической комиссии от 18.09.2012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2011 г. № 902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Подходы к кодификации международных договоров, составляющих</w:t>
      </w:r>
      <w:r>
        <w:br/>
      </w:r>
      <w:r>
        <w:rPr>
          <w:rFonts w:ascii="Times New Roman"/>
          <w:b/>
          <w:i w:val="false"/>
          <w:color w:val="000000"/>
        </w:rPr>
        <w:t>договорно-правовую базу Таможенного союза и Единого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пространства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2010 года начал функционировать Таможенный союз Республики Беларусь, Республики Казахстан и Российской Федерации. На сегодняшний день договорно-правовая база Таможенного союза включает 79 международных договоров.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2010 года был подписан пакет из 17 международных договоров, направленных на формирование Единого экономического пространства. Вступление в силу указанных международных договоров запланировано на 1 января 2012 года.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декабря 2010 года главы государств в Декларации о формировании Единого экономического пространства Республики Беларусь, Республики Казахстан и Российской Федерации заявили о дальнейшем развитии Таможенного союза и Единого экономического пространства в движении к созданию Евразийского экономического союза.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на уровне глав правительств от 15 марта 2011 г. № 73 предусмотрено начало работы по кодификации договорно-правовой базы Таможенного союза и Единого экономического пространства.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изложенного, работу по кодификации целесообразно осуществлять по двум направлениям: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Институциональные основы функционирования интеграционного образования;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систематизация международных договоров, заключенных в рамках Таможенного союза и Единого экономического пространства.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работы по первому направлению будет являться создание правовой основы для нового этапа интеграции.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 направление работы будет осуществляться в целях устранения отсылочных норм, исключения противоречий, восполнения пробелов и формирования единого понятийного аппарата.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первому направлению будет вестись после подписания главами государств-членов Таможенного союза Декларации о Евразийской экономической интеграции на основании принципов и направлений дальнейшей интеграции наших государств, закрепленных в указанной Деклараци.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второму направлению предполагает систематизацию международных договоров, заключенных в рамках Таможенного союза и Единого экономического пространства.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кодификации должна осуществляться поэтапно: вначале подготовка общей (институциональной) части, а затем на ее основе - особенной части.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кодификации должна осуществляться в соответствии с общепризнанными принципами международного права, национальными законодательствами государств-членов Таможенного союза, прежде всего, конституциями, а также с учетом международного опыта. Ключевым при проведении указанной работы должно являться полное сохранение принятых Сторонами обязательств и действующих норм, закрепленных в заключенных Сторонами международных договорах в рамках Таможенного союза и Единого экономического пространства.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Конечной целью работы является подготовка международного договора (далее - международный договор).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многообразие вопросов, предполагаемых к урегулированию в рамках данного международного договора, предлагается его следующая структура: общая и особенная части. Примерная структура проекта международного договора: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Преамбула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Общая часть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Институциональные основы функционирования интеграционного образования (принципы, цели, задачи, институты, финансирование)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Особенная часть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1. Таможенный союз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Таможенный союз, принципы и задачи. Основные понятия, их определения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Таможенно-тарифное регулирование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Нетарифное регулирование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Иные вопросы функционирования Таможенного союза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2. Единое экономическое пространство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Свободное движение услуг, рабочей силы, капитала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Услуги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Движение рабочей силы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Движение капитала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Согласованная макроэкономическая политика Глава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Согласованные принципы валютной политики Глава 4.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и правила конкуренции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Государственная поддержка (государственные закупки, промышленные субсидии, сельскохозяйственные субсидии)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Содействие развитию сельского хозяйства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7. Содействие развитию промышленности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8. Транспорт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9. Деятельность субъектов естественных монополий и доступ к их услугам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10. Принципы регулирования и защиты прав на объекты интеллектуальной собственности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11. Сотрудничество в области энергетики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 Общие принципы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 Функционирование и развитие общих рынков нефти и нефтепродуктов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Заключительные положения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Систематизацию международных договоров, составляющих договорно-правовую базу Таможенного союза, целесообразно осуществлять по следующим направлениям: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Таможенный кодекс Таможенного союза и непосредственно связанные с ним международные договоры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Таможенно-тарифное регулирование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Нетарифное регулирование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Специальные защитные, антидемпинговые и компенсационные меры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Техническое регулирование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Санитарные, фитосанитарные, ветеринарные меры, карантин растений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Косвенные налоги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Торговля с третьими странами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Транспорт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Правовая помощь и взаимодействие таможенных органов по уголовным делам и делам об административных правонарушениях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Обмен информацией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работы по кодификации предполагается привлечение сторонней организации.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на уровне глав правительств от 19 мая 2011 г. № 91 (далее - решение № 91) финансирование указанной работы будет осуществляться за счет части финансовых средств, образовавшихся на счете Секретариата Комиссии Таможенного союза, по состоянию на 1 января 2011 г.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координации и контроля указанной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91 предусмотрено создание рабочей группы из представителей государственных органов государств-членов Таможенного союза. Состав рабочей группы будет утвержден решением Комиссии Таможенного союза.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рабочей группы будет являться разработка технического задания для организации, проводящей работу по кодификации. Техническое задание должно быть утверждено решением Комиссии Таможенного союза.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организации будет осуществляться на условиях открытого конкурса из числа организаций государств-членов Таможенного союза.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работы организации будут оцениваться Сторонами с привлечением широкого круга заинтересованных министерств и ведомств.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