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584ae" w14:textId="50584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План мероприятий по взаимному признанию регистрационных удостоверений на лекарственные средства производителей государств - членов Таможенного союза, произведенные в условиях надлежащей производственной практики (GMP)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9 декабря 2011 года № 890.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План мероприятий по взаимному признанию регистрационных удостоверений на лекарственные средства производителей государств-членов Таможенного союза, произведенные в условиях надлежащей производственной практики (GMP),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года № 298 (с изменениями,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19 мая 2011 года № 645),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его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 № 890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</w:t>
      </w:r>
      <w:r>
        <w:br/>
      </w:r>
      <w:r>
        <w:rPr>
          <w:rFonts w:ascii="Times New Roman"/>
          <w:b/>
          <w:i w:val="false"/>
          <w:color w:val="000000"/>
        </w:rPr>
        <w:t>в План мероприятий по взаимному признанию регистрационных</w:t>
      </w:r>
      <w:r>
        <w:br/>
      </w:r>
      <w:r>
        <w:rPr>
          <w:rFonts w:ascii="Times New Roman"/>
          <w:b/>
          <w:i w:val="false"/>
          <w:color w:val="000000"/>
        </w:rPr>
        <w:t>удостоверений на лекарственные средства производителей</w:t>
      </w:r>
      <w:r>
        <w:br/>
      </w:r>
      <w:r>
        <w:rPr>
          <w:rFonts w:ascii="Times New Roman"/>
          <w:b/>
          <w:i w:val="false"/>
          <w:color w:val="000000"/>
        </w:rPr>
        <w:t>государств-членов Таможенного союза, произведенные в условиях</w:t>
      </w:r>
      <w:r>
        <w:br/>
      </w:r>
      <w:r>
        <w:rPr>
          <w:rFonts w:ascii="Times New Roman"/>
          <w:b/>
          <w:i w:val="false"/>
          <w:color w:val="000000"/>
        </w:rPr>
        <w:t xml:space="preserve">надлежащей производственной практики (GMP), утвержденный </w:t>
      </w:r>
      <w:r>
        <w:rPr>
          <w:rFonts w:ascii="Times New Roman"/>
          <w:b/>
          <w:i w:val="false"/>
          <w:color w:val="000000"/>
        </w:rPr>
        <w:t>Решением</w:t>
      </w:r>
      <w:r>
        <w:rPr>
          <w:rFonts w:ascii="Times New Roman"/>
          <w:b/>
          <w:i w:val="false"/>
          <w:color w:val="000000"/>
        </w:rPr>
        <w:t xml:space="preserve"> Комиссии Таможенного союза от 18 июня 2010 года № 298 (с изменениями, утвержденными </w:t>
      </w:r>
      <w:r>
        <w:rPr>
          <w:rFonts w:ascii="Times New Roman"/>
          <w:b/>
          <w:i w:val="false"/>
          <w:color w:val="000000"/>
        </w:rPr>
        <w:t>Решением</w:t>
      </w:r>
      <w:r>
        <w:rPr>
          <w:rFonts w:ascii="Times New Roman"/>
          <w:b/>
          <w:i w:val="false"/>
          <w:color w:val="000000"/>
        </w:rPr>
        <w:t xml:space="preserve"> Комиссии Таможенного  союза от 19 мая 2011 года № 645)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взаимному признанию регистрационных удостоверений на лекарственные средства производителей государств – членов Таможенного союза, произведенные в условиях надлежащей производственной практики (GMP), следующие изменения: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сроки выполнения мероприятий: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п. 1.4. – февраль 2012 г.;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п. 1.7 – апрель 2012 г.;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п. 1.8 – апрель 2012 г.;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п. 1.11 – сентябрь 2012 г.;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п. 1.12 – февраль 2012 г.;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п. 1.14 – февраль 2012 г.;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п. 1.15 – сентябрь 2012 г.;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п. 1.16 – сентябрь 2012 г.;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п. 1.17 – июнь 2012 г.;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п. 2.1. – февраль 2012 г.;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п. 2.2. – июнь 2012 г.;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п. 2.3. – апрель 2012 г.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Изложить п. 1.1 в следующей редакции: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1017"/>
        <w:gridCol w:w="4022"/>
        <w:gridCol w:w="1017"/>
        <w:gridCol w:w="1017"/>
        <w:gridCol w:w="555"/>
        <w:gridCol w:w="1018"/>
        <w:gridCol w:w="1366"/>
      </w:tblGrid>
      <w:tr>
        <w:trPr>
          <w:trHeight w:val="30" w:hRule="atLeast"/>
        </w:trPr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</w:p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4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ботчик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орган Стороны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гармонизиро-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Минздрав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Минздрав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Минздрав-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соцразви-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ЕврАзЭС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(высшего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союза)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глав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8605"/>
        <w:gridCol w:w="528"/>
        <w:gridCol w:w="528"/>
        <w:gridCol w:w="528"/>
        <w:gridCol w:w="528"/>
        <w:gridCol w:w="528"/>
        <w:gridCol w:w="528"/>
      </w:tblGrid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(GMP)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Изложить п. 1.5 в следующей редакции: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5"/>
        <w:gridCol w:w="1046"/>
        <w:gridCol w:w="4139"/>
        <w:gridCol w:w="1047"/>
        <w:gridCol w:w="1047"/>
        <w:gridCol w:w="571"/>
        <w:gridCol w:w="1047"/>
        <w:gridCol w:w="1048"/>
      </w:tblGrid>
      <w:tr>
        <w:trPr>
          <w:trHeight w:val="30" w:hRule="atLeast"/>
        </w:trPr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</w:p>
        </w:tc>
        <w:tc>
          <w:tcPr>
            <w:tcW w:w="1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4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ботчик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орган Стороны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Минздрав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Минздрав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Минздрав-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соцразви-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единых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инспекций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рассмотрение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утверждение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Изложить п. 1.6 в следующей редакции: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4"/>
        <w:gridCol w:w="3662"/>
        <w:gridCol w:w="3048"/>
        <w:gridCol w:w="771"/>
        <w:gridCol w:w="771"/>
        <w:gridCol w:w="421"/>
        <w:gridCol w:w="771"/>
        <w:gridCol w:w="1122"/>
      </w:tblGrid>
      <w:tr>
        <w:trPr>
          <w:trHeight w:val="30" w:hRule="atLeast"/>
        </w:trPr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/п</w:t>
            </w:r>
          </w:p>
        </w:tc>
        <w:tc>
          <w:tcPr>
            <w:tcW w:w="3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3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ботчик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Отв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тственный орган 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роны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составлению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отчета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(GMP),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отчета.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Минздрав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Минздрав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Минздрав-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соцразви-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(составлению)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отчета, формат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Изложить п. 1.13 в следующей редакции: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2"/>
        <w:gridCol w:w="989"/>
        <w:gridCol w:w="3911"/>
        <w:gridCol w:w="989"/>
        <w:gridCol w:w="989"/>
        <w:gridCol w:w="540"/>
        <w:gridCol w:w="990"/>
        <w:gridCol w:w="990"/>
      </w:tblGrid>
      <w:tr>
        <w:trPr>
          <w:trHeight w:val="30" w:hRule="atLeast"/>
        </w:trPr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/п</w:t>
            </w:r>
          </w:p>
        </w:tc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тия</w:t>
            </w:r>
          </w:p>
        </w:tc>
        <w:tc>
          <w:tcPr>
            <w:tcW w:w="3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ботчик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Отв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тственный орган 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роны</w:t>
            </w:r>
          </w:p>
        </w:tc>
        <w:tc>
          <w:tcPr>
            <w:tcW w:w="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фармакопей-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стандартов.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Минздрав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Минздрав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Минздрав-соцразвития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фармакопейную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проект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фармакопейных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Изложить наименование раздела 2 Плана в следующей редакции: "Создание единой информационной системы в сфере обращения лекарственных средств и разработка процедуры взаимного признания регистрационных удостоверений на лекарственные средства производителей государств - членов Таможенного союза, произведенных в условиях надлежащей производственной практики (GMP)".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