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6b322" w14:textId="566b3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принятии технического регламента Таможенного союза "Технический регламент на масложировую продукцию"</w:t>
      </w:r>
    </w:p>
    <w:p>
      <w:pPr>
        <w:spacing w:after="0"/>
        <w:ind w:left="0"/>
        <w:jc w:val="both"/>
      </w:pPr>
      <w:r>
        <w:rPr>
          <w:rFonts w:ascii="Times New Roman"/>
          <w:b w:val="false"/>
          <w:i w:val="false"/>
          <w:color w:val="000000"/>
          <w:sz w:val="28"/>
        </w:rPr>
        <w:t>Решение Комиссии таможенного союза от 9 декабря 2011 года № 883.</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Соглашения о единых принципах</w:t>
      </w:r>
    </w:p>
    <w:bookmarkEnd w:id="0"/>
    <w:p>
      <w:pPr>
        <w:spacing w:after="0"/>
        <w:ind w:left="0"/>
        <w:jc w:val="both"/>
      </w:pPr>
      <w:r>
        <w:rPr>
          <w:rFonts w:ascii="Times New Roman"/>
          <w:b w:val="false"/>
          <w:i w:val="false"/>
          <w:color w:val="000000"/>
          <w:sz w:val="28"/>
        </w:rPr>
        <w:t xml:space="preserve">
      и правилах технического регулирования в Республике Беларусь, Республике Казахстан и Российской Федерации от 18 ноября 2010 года Комиссия Таможенного союза (далее – Комиссия) </w:t>
      </w:r>
      <w:r>
        <w:rPr>
          <w:rFonts w:ascii="Times New Roman"/>
          <w:b/>
          <w:i w:val="false"/>
          <w:color w:val="000000"/>
          <w:sz w:val="28"/>
        </w:rPr>
        <w:t>решила</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1. Принять технический регламент Таможенного союза "Технический регламент на масложировую продукцию" (ТР ТС 024/2011) (</w:t>
      </w:r>
      <w:r>
        <w:rPr>
          <w:rFonts w:ascii="Times New Roman"/>
          <w:b w:val="false"/>
          <w:i w:val="false"/>
          <w:color w:val="000000"/>
          <w:sz w:val="28"/>
        </w:rPr>
        <w:t>прилагается</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Утратил силу решением Коллегии Евразийской экономической комиссии от 29.03.2022 </w:t>
      </w:r>
      <w:r>
        <w:rPr>
          <w:rFonts w:ascii="Times New Roman"/>
          <w:b w:val="false"/>
          <w:i w:val="false"/>
          <w:color w:val="000000"/>
          <w:sz w:val="28"/>
        </w:rPr>
        <w:t>№ 53</w:t>
      </w:r>
      <w:r>
        <w:rPr>
          <w:rFonts w:ascii="Times New Roman"/>
          <w:b w:val="false"/>
          <w:i w:val="false"/>
          <w:color w:val="ff0000"/>
          <w:sz w:val="28"/>
        </w:rPr>
        <w:t xml:space="preserve"> (вводится в действие с 01.07.2022).</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3. Установить:</w:t>
      </w:r>
    </w:p>
    <w:bookmarkEnd w:id="2"/>
    <w:bookmarkStart w:name="z7" w:id="3"/>
    <w:p>
      <w:pPr>
        <w:spacing w:after="0"/>
        <w:ind w:left="0"/>
        <w:jc w:val="both"/>
      </w:pPr>
      <w:r>
        <w:rPr>
          <w:rFonts w:ascii="Times New Roman"/>
          <w:b w:val="false"/>
          <w:i w:val="false"/>
          <w:color w:val="000000"/>
          <w:sz w:val="28"/>
        </w:rPr>
        <w:t>
      3.1. Технический регламент Таможенного союза "Технический регламент на масложировую продукцию" (далее – Технический регламент) вступает в силу с 1 июля 2013 года, при этом:</w:t>
      </w:r>
    </w:p>
    <w:bookmarkEnd w:id="3"/>
    <w:bookmarkStart w:name="z8" w:id="4"/>
    <w:p>
      <w:pPr>
        <w:spacing w:after="0"/>
        <w:ind w:left="0"/>
        <w:jc w:val="both"/>
      </w:pPr>
      <w:r>
        <w:rPr>
          <w:rFonts w:ascii="Times New Roman"/>
          <w:b w:val="false"/>
          <w:i w:val="false"/>
          <w:color w:val="000000"/>
          <w:sz w:val="28"/>
        </w:rPr>
        <w:t xml:space="preserve">
      - требование </w:t>
      </w:r>
      <w:r>
        <w:rPr>
          <w:rFonts w:ascii="Times New Roman"/>
          <w:b w:val="false"/>
          <w:i w:val="false"/>
          <w:color w:val="000000"/>
          <w:sz w:val="28"/>
        </w:rPr>
        <w:t>Приложения 1</w:t>
      </w:r>
      <w:r>
        <w:rPr>
          <w:rFonts w:ascii="Times New Roman"/>
          <w:b w:val="false"/>
          <w:i w:val="false"/>
          <w:color w:val="000000"/>
          <w:sz w:val="28"/>
        </w:rPr>
        <w:t xml:space="preserve"> Технического регламента по показателю безопасности "бенз(а)пирен" вступает в силу с 1 января 2014 года;</w:t>
      </w:r>
    </w:p>
    <w:bookmarkEnd w:id="4"/>
    <w:bookmarkStart w:name="z9" w:id="5"/>
    <w:p>
      <w:pPr>
        <w:spacing w:after="0"/>
        <w:ind w:left="0"/>
        <w:jc w:val="both"/>
      </w:pPr>
      <w:r>
        <w:rPr>
          <w:rFonts w:ascii="Times New Roman"/>
          <w:b w:val="false"/>
          <w:i w:val="false"/>
          <w:color w:val="000000"/>
          <w:sz w:val="28"/>
        </w:rPr>
        <w:t xml:space="preserve">
      - требование по показателю безопасности транс-изомеры жирных кислот вступает в силу в соответствии со сроками, установленными </w:t>
      </w:r>
      <w:r>
        <w:rPr>
          <w:rFonts w:ascii="Times New Roman"/>
          <w:b w:val="false"/>
          <w:i w:val="false"/>
          <w:color w:val="000000"/>
          <w:sz w:val="28"/>
        </w:rPr>
        <w:t>Приложением 1</w:t>
      </w:r>
      <w:r>
        <w:rPr>
          <w:rFonts w:ascii="Times New Roman"/>
          <w:b w:val="false"/>
          <w:i w:val="false"/>
          <w:color w:val="000000"/>
          <w:sz w:val="28"/>
        </w:rPr>
        <w:t xml:space="preserve"> Технического регламента;</w:t>
      </w:r>
    </w:p>
    <w:bookmarkEnd w:id="5"/>
    <w:bookmarkStart w:name="z10" w:id="6"/>
    <w:p>
      <w:pPr>
        <w:spacing w:after="0"/>
        <w:ind w:left="0"/>
        <w:jc w:val="both"/>
      </w:pPr>
      <w:r>
        <w:rPr>
          <w:rFonts w:ascii="Times New Roman"/>
          <w:b w:val="false"/>
          <w:i w:val="false"/>
          <w:color w:val="000000"/>
          <w:sz w:val="28"/>
        </w:rPr>
        <w:t xml:space="preserve">
      3.2. Документы об оценке (подтверждении) соответствия обязательным требованиям, установленным нормативными правовыми актами Таможенного союза или законодательством государства – члена Таможенного союза, выданные или принятые в отношении продукции, являющейся объектом технического регулирования </w:t>
      </w:r>
      <w:r>
        <w:rPr>
          <w:rFonts w:ascii="Times New Roman"/>
          <w:b w:val="false"/>
          <w:i w:val="false"/>
          <w:color w:val="000000"/>
          <w:sz w:val="28"/>
        </w:rPr>
        <w:t>Технического регламента</w:t>
      </w:r>
      <w:r>
        <w:rPr>
          <w:rFonts w:ascii="Times New Roman"/>
          <w:b w:val="false"/>
          <w:i w:val="false"/>
          <w:color w:val="000000"/>
          <w:sz w:val="28"/>
        </w:rPr>
        <w:t xml:space="preserve"> (далее – продукция), до дня вступления в силу Технического регламента, действительны до окончания срока их действия, но не позднее 15 февраля 2015 года. Указанные документы, выданные или принятые до дня официального опубликования настоящего Решения, действительны до окончания срока их действия.</w:t>
      </w:r>
    </w:p>
    <w:bookmarkEnd w:id="6"/>
    <w:bookmarkStart w:name="z11" w:id="7"/>
    <w:p>
      <w:pPr>
        <w:spacing w:after="0"/>
        <w:ind w:left="0"/>
        <w:jc w:val="both"/>
      </w:pPr>
      <w:r>
        <w:rPr>
          <w:rFonts w:ascii="Times New Roman"/>
          <w:b w:val="false"/>
          <w:i w:val="false"/>
          <w:color w:val="000000"/>
          <w:sz w:val="28"/>
        </w:rPr>
        <w:t xml:space="preserve">
      Со дня вступления в силу </w:t>
      </w:r>
      <w:r>
        <w:rPr>
          <w:rFonts w:ascii="Times New Roman"/>
          <w:b w:val="false"/>
          <w:i w:val="false"/>
          <w:color w:val="000000"/>
          <w:sz w:val="28"/>
        </w:rPr>
        <w:t>Технического регламента</w:t>
      </w:r>
      <w:r>
        <w:rPr>
          <w:rFonts w:ascii="Times New Roman"/>
          <w:b w:val="false"/>
          <w:i w:val="false"/>
          <w:color w:val="000000"/>
          <w:sz w:val="28"/>
        </w:rPr>
        <w:t xml:space="preserve"> выдача или принятие документов об оценке (подтверждении) соответствия продукции обязательным требованиям, ранее установленным нормативными правовыми актами Таможенного союза или законодательством государства – члена Таможенного союза, не допускается;</w:t>
      </w:r>
    </w:p>
    <w:bookmarkEnd w:id="7"/>
    <w:bookmarkStart w:name="z12" w:id="8"/>
    <w:p>
      <w:pPr>
        <w:spacing w:after="0"/>
        <w:ind w:left="0"/>
        <w:jc w:val="both"/>
      </w:pPr>
      <w:r>
        <w:rPr>
          <w:rFonts w:ascii="Times New Roman"/>
          <w:b w:val="false"/>
          <w:i w:val="false"/>
          <w:color w:val="000000"/>
          <w:sz w:val="28"/>
        </w:rPr>
        <w:t xml:space="preserve">
      3.3. До 15 февраля 2015 года допускается производство и выпуск в обращение продукции в соответствии с обязательными требованиями, ранее установленными нормативными правовыми актами Таможенного союза или законодательством государства - члена Таможенного союза, при наличии документов об оценке (подтверждении) соответствия продукции указанным обязательным требованиям, выданных или принятых до дня вступления в силу </w:t>
      </w:r>
      <w:r>
        <w:rPr>
          <w:rFonts w:ascii="Times New Roman"/>
          <w:b w:val="false"/>
          <w:i w:val="false"/>
          <w:color w:val="000000"/>
          <w:sz w:val="28"/>
        </w:rPr>
        <w:t>Технического регламента</w:t>
      </w:r>
      <w:r>
        <w:rPr>
          <w:rFonts w:ascii="Times New Roman"/>
          <w:b w:val="false"/>
          <w:i w:val="false"/>
          <w:color w:val="000000"/>
          <w:sz w:val="28"/>
        </w:rPr>
        <w:t>.</w:t>
      </w:r>
    </w:p>
    <w:bookmarkEnd w:id="8"/>
    <w:bookmarkStart w:name="z13" w:id="9"/>
    <w:p>
      <w:pPr>
        <w:spacing w:after="0"/>
        <w:ind w:left="0"/>
        <w:jc w:val="both"/>
      </w:pPr>
      <w:r>
        <w:rPr>
          <w:rFonts w:ascii="Times New Roman"/>
          <w:b w:val="false"/>
          <w:i w:val="false"/>
          <w:color w:val="000000"/>
          <w:sz w:val="28"/>
        </w:rPr>
        <w:t>
      Указанная продукция маркируется национальным знаком соответствия (знаком обращения на рынке) в соответствии с законодательством государства – члена Таможенного союза.</w:t>
      </w:r>
    </w:p>
    <w:bookmarkEnd w:id="9"/>
    <w:bookmarkStart w:name="z14" w:id="10"/>
    <w:p>
      <w:pPr>
        <w:spacing w:after="0"/>
        <w:ind w:left="0"/>
        <w:jc w:val="both"/>
      </w:pPr>
      <w:r>
        <w:rPr>
          <w:rFonts w:ascii="Times New Roman"/>
          <w:b w:val="false"/>
          <w:i w:val="false"/>
          <w:color w:val="000000"/>
          <w:sz w:val="28"/>
        </w:rPr>
        <w:t>
      Маркировка такой продукции единым знаком обращения продукции на рынке государств – членов Таможенного союза не допускается;</w:t>
      </w:r>
    </w:p>
    <w:bookmarkEnd w:id="10"/>
    <w:bookmarkStart w:name="z15" w:id="11"/>
    <w:p>
      <w:pPr>
        <w:spacing w:after="0"/>
        <w:ind w:left="0"/>
        <w:jc w:val="both"/>
      </w:pPr>
      <w:r>
        <w:rPr>
          <w:rFonts w:ascii="Times New Roman"/>
          <w:b w:val="false"/>
          <w:i w:val="false"/>
          <w:color w:val="000000"/>
          <w:sz w:val="28"/>
        </w:rPr>
        <w:t xml:space="preserve">
      3.4. Обращение продукции, выпущенной в обращение в период действия документов об оценке (подтверждении) соответствия, указанных в </w:t>
      </w:r>
      <w:r>
        <w:rPr>
          <w:rFonts w:ascii="Times New Roman"/>
          <w:b w:val="false"/>
          <w:i w:val="false"/>
          <w:color w:val="000000"/>
          <w:sz w:val="28"/>
        </w:rPr>
        <w:t>подпункте 3.2</w:t>
      </w:r>
      <w:r>
        <w:rPr>
          <w:rFonts w:ascii="Times New Roman"/>
          <w:b w:val="false"/>
          <w:i w:val="false"/>
          <w:color w:val="000000"/>
          <w:sz w:val="28"/>
        </w:rPr>
        <w:t xml:space="preserve"> настоящего Решения, допускается в течение срока годности продукции, установленного в соответствии с законодательством государства – члена Таможенного союза.</w:t>
      </w:r>
    </w:p>
    <w:bookmarkEnd w:id="11"/>
    <w:bookmarkStart w:name="z16" w:id="12"/>
    <w:p>
      <w:pPr>
        <w:spacing w:after="0"/>
        <w:ind w:left="0"/>
        <w:jc w:val="both"/>
      </w:pPr>
      <w:r>
        <w:rPr>
          <w:rFonts w:ascii="Times New Roman"/>
          <w:b w:val="false"/>
          <w:i w:val="false"/>
          <w:color w:val="000000"/>
          <w:sz w:val="28"/>
        </w:rPr>
        <w:t xml:space="preserve">
      4. Секретариату Комиссии совместно со Сторонами подготовить проект Плана мероприятий, необходимых для реализации </w:t>
      </w:r>
      <w:r>
        <w:rPr>
          <w:rFonts w:ascii="Times New Roman"/>
          <w:b w:val="false"/>
          <w:i w:val="false"/>
          <w:color w:val="000000"/>
          <w:sz w:val="28"/>
        </w:rPr>
        <w:t>Технического регламента</w:t>
      </w:r>
      <w:r>
        <w:rPr>
          <w:rFonts w:ascii="Times New Roman"/>
          <w:b w:val="false"/>
          <w:i w:val="false"/>
          <w:color w:val="000000"/>
          <w:sz w:val="28"/>
        </w:rPr>
        <w:t>, и в трехмесячный срок со дня вступления в силу настоящего Решения обеспечить представление его на утверждение Комиссии в установленном порядке.</w:t>
      </w:r>
    </w:p>
    <w:bookmarkEnd w:id="12"/>
    <w:bookmarkStart w:name="z17" w:id="13"/>
    <w:p>
      <w:pPr>
        <w:spacing w:after="0"/>
        <w:ind w:left="0"/>
        <w:jc w:val="both"/>
      </w:pPr>
      <w:r>
        <w:rPr>
          <w:rFonts w:ascii="Times New Roman"/>
          <w:b w:val="false"/>
          <w:i w:val="false"/>
          <w:color w:val="000000"/>
          <w:sz w:val="28"/>
        </w:rPr>
        <w:t xml:space="preserve">
      5. Российской Стороне с участием Сторон на основании мониторинга результатов применения стандартов обеспечить подготовку предложений по актуализации перечней стандартов, указанных в </w:t>
      </w:r>
      <w:r>
        <w:rPr>
          <w:rFonts w:ascii="Times New Roman"/>
          <w:b w:val="false"/>
          <w:i w:val="false"/>
          <w:color w:val="000000"/>
          <w:sz w:val="28"/>
        </w:rPr>
        <w:t>пункте 2</w:t>
      </w:r>
      <w:r>
        <w:rPr>
          <w:rFonts w:ascii="Times New Roman"/>
          <w:b w:val="false"/>
          <w:i w:val="false"/>
          <w:color w:val="000000"/>
          <w:sz w:val="28"/>
        </w:rPr>
        <w:t xml:space="preserve"> настоящего Решения, и представление их не реже одного раза в год со дня вступления в силу </w:t>
      </w:r>
      <w:r>
        <w:rPr>
          <w:rFonts w:ascii="Times New Roman"/>
          <w:b w:val="false"/>
          <w:i w:val="false"/>
          <w:color w:val="000000"/>
          <w:sz w:val="28"/>
        </w:rPr>
        <w:t>Технического регламента</w:t>
      </w:r>
      <w:r>
        <w:rPr>
          <w:rFonts w:ascii="Times New Roman"/>
          <w:b w:val="false"/>
          <w:i w:val="false"/>
          <w:color w:val="000000"/>
          <w:sz w:val="28"/>
        </w:rPr>
        <w:t xml:space="preserve"> в Секретариат Комиссии для утверждения Комиссией в установленном порядке.</w:t>
      </w:r>
    </w:p>
    <w:bookmarkEnd w:id="13"/>
    <w:bookmarkStart w:name="z18" w:id="14"/>
    <w:p>
      <w:pPr>
        <w:spacing w:after="0"/>
        <w:ind w:left="0"/>
        <w:jc w:val="both"/>
      </w:pPr>
      <w:r>
        <w:rPr>
          <w:rFonts w:ascii="Times New Roman"/>
          <w:b w:val="false"/>
          <w:i w:val="false"/>
          <w:color w:val="000000"/>
          <w:sz w:val="28"/>
        </w:rPr>
        <w:t>
      6. Сторонам:</w:t>
      </w:r>
    </w:p>
    <w:bookmarkEnd w:id="14"/>
    <w:bookmarkStart w:name="z19" w:id="15"/>
    <w:p>
      <w:pPr>
        <w:spacing w:after="0"/>
        <w:ind w:left="0"/>
        <w:jc w:val="both"/>
      </w:pPr>
      <w:r>
        <w:rPr>
          <w:rFonts w:ascii="Times New Roman"/>
          <w:b w:val="false"/>
          <w:i w:val="false"/>
          <w:color w:val="000000"/>
          <w:sz w:val="28"/>
        </w:rPr>
        <w:t xml:space="preserve">
      6.1. До дня вступления в силу </w:t>
      </w:r>
      <w:r>
        <w:rPr>
          <w:rFonts w:ascii="Times New Roman"/>
          <w:b w:val="false"/>
          <w:i w:val="false"/>
          <w:color w:val="000000"/>
          <w:sz w:val="28"/>
        </w:rPr>
        <w:t>Технического регламента</w:t>
      </w:r>
      <w:r>
        <w:rPr>
          <w:rFonts w:ascii="Times New Roman"/>
          <w:b w:val="false"/>
          <w:i w:val="false"/>
          <w:color w:val="000000"/>
          <w:sz w:val="28"/>
        </w:rPr>
        <w:t xml:space="preserve"> определить органы государственного контроля (надзора), ответственные за осуществление государственного контроля (надзора) за соблюдением требований Технического регламента, и информировать об этом Комиссию;</w:t>
      </w:r>
    </w:p>
    <w:bookmarkEnd w:id="15"/>
    <w:bookmarkStart w:name="z20" w:id="16"/>
    <w:p>
      <w:pPr>
        <w:spacing w:after="0"/>
        <w:ind w:left="0"/>
        <w:jc w:val="both"/>
      </w:pPr>
      <w:r>
        <w:rPr>
          <w:rFonts w:ascii="Times New Roman"/>
          <w:b w:val="false"/>
          <w:i w:val="false"/>
          <w:color w:val="000000"/>
          <w:sz w:val="28"/>
        </w:rPr>
        <w:t xml:space="preserve">
      6.2. Со дня вступления в силу </w:t>
      </w:r>
      <w:r>
        <w:rPr>
          <w:rFonts w:ascii="Times New Roman"/>
          <w:b w:val="false"/>
          <w:i w:val="false"/>
          <w:color w:val="000000"/>
          <w:sz w:val="28"/>
        </w:rPr>
        <w:t>Технического регламента</w:t>
      </w:r>
      <w:r>
        <w:rPr>
          <w:rFonts w:ascii="Times New Roman"/>
          <w:b w:val="false"/>
          <w:i w:val="false"/>
          <w:color w:val="000000"/>
          <w:sz w:val="28"/>
        </w:rPr>
        <w:t xml:space="preserve"> обеспечить проведение государственного контроля (надзора) за соблюдением требований Технического регламента с учетом </w:t>
      </w:r>
      <w:r>
        <w:rPr>
          <w:rFonts w:ascii="Times New Roman"/>
          <w:b w:val="false"/>
          <w:i w:val="false"/>
          <w:color w:val="000000"/>
          <w:sz w:val="28"/>
        </w:rPr>
        <w:t>подпунктов 3.2</w:t>
      </w:r>
      <w:r>
        <w:rPr>
          <w:rFonts w:ascii="Times New Roman"/>
          <w:b w:val="false"/>
          <w:i w:val="false"/>
          <w:color w:val="000000"/>
          <w:sz w:val="28"/>
        </w:rPr>
        <w:t xml:space="preserve"> - </w:t>
      </w:r>
      <w:r>
        <w:rPr>
          <w:rFonts w:ascii="Times New Roman"/>
          <w:b w:val="false"/>
          <w:i w:val="false"/>
          <w:color w:val="000000"/>
          <w:sz w:val="28"/>
        </w:rPr>
        <w:t>3.4</w:t>
      </w:r>
      <w:r>
        <w:rPr>
          <w:rFonts w:ascii="Times New Roman"/>
          <w:b w:val="false"/>
          <w:i w:val="false"/>
          <w:color w:val="000000"/>
          <w:sz w:val="28"/>
        </w:rPr>
        <w:t xml:space="preserve"> настоящего Решения.</w:t>
      </w:r>
    </w:p>
    <w:bookmarkEnd w:id="16"/>
    <w:bookmarkStart w:name="z21" w:id="17"/>
    <w:p>
      <w:pPr>
        <w:spacing w:after="0"/>
        <w:ind w:left="0"/>
        <w:jc w:val="both"/>
      </w:pPr>
      <w:r>
        <w:rPr>
          <w:rFonts w:ascii="Times New Roman"/>
          <w:b w:val="false"/>
          <w:i w:val="false"/>
          <w:color w:val="000000"/>
          <w:sz w:val="28"/>
        </w:rPr>
        <w:t>
      7. Настоящее Решение вступает в силу с даты его официального опубликования.</w:t>
      </w:r>
    </w:p>
    <w:bookmarkEnd w:id="17"/>
    <w:p>
      <w:pPr>
        <w:spacing w:after="0"/>
        <w:ind w:left="0"/>
        <w:jc w:val="both"/>
      </w:pPr>
      <w:r>
        <w:rPr>
          <w:rFonts w:ascii="Times New Roman"/>
          <w:b w:val="false"/>
          <w:i w:val="false"/>
          <w:color w:val="000000"/>
          <w:sz w:val="28"/>
        </w:rPr>
        <w:t xml:space="preserve">
      </w:t>
      </w:r>
      <w:r>
        <w:rPr>
          <w:rFonts w:ascii="Times New Roman"/>
          <w:b w:val="false"/>
          <w:i/>
          <w:color w:val="000000"/>
          <w:sz w:val="28"/>
        </w:rPr>
        <w:t>Члены Комиссии Таможенного союза: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Российской</w:t>
            </w:r>
          </w:p>
          <w:p>
            <w:pPr>
              <w:spacing w:after="20"/>
              <w:ind w:left="20"/>
              <w:jc w:val="both"/>
            </w:pPr>
            <w:r>
              <w:rPr>
                <w:rFonts w:ascii="Times New Roman"/>
                <w:b w:val="false"/>
                <w:i w:val="false"/>
                <w:color w:val="000000"/>
                <w:sz w:val="20"/>
              </w:rPr>
              <w:t>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Румас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Шукеев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Шувалов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от 9 декабря 2011 г. № 883</w:t>
            </w:r>
          </w:p>
        </w:tc>
      </w:tr>
    </w:tbl>
    <w:p>
      <w:pPr>
        <w:spacing w:after="0"/>
        <w:ind w:left="0"/>
        <w:jc w:val="left"/>
      </w:pPr>
      <w:r>
        <w:br/>
      </w:r>
    </w:p>
    <w:p>
      <w:pPr>
        <w:spacing w:after="0"/>
        <w:ind w:left="0"/>
        <w:jc w:val="both"/>
      </w:pPr>
      <w:r>
        <w:drawing>
          <wp:inline distT="0" distB="0" distL="0" distR="0">
            <wp:extent cx="1244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446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 w:id="18"/>
    <w:p>
      <w:pPr>
        <w:spacing w:after="0"/>
        <w:ind w:left="0"/>
        <w:jc w:val="left"/>
      </w:pPr>
      <w:r>
        <w:rPr>
          <w:rFonts w:ascii="Times New Roman"/>
          <w:b/>
          <w:i w:val="false"/>
          <w:color w:val="000000"/>
        </w:rPr>
        <w:t xml:space="preserve"> ТЕХНИЧЕСКИЙ РЕГЛАМЕНТ ТАМОЖЕННОГО СОЮЗА</w:t>
      </w:r>
      <w:r>
        <w:br/>
      </w:r>
      <w:r>
        <w:rPr>
          <w:rFonts w:ascii="Times New Roman"/>
          <w:b/>
          <w:i w:val="false"/>
          <w:color w:val="000000"/>
        </w:rPr>
        <w:t>ТР ТС 024/2011</w:t>
      </w:r>
      <w:r>
        <w:br/>
      </w:r>
      <w:r>
        <w:rPr>
          <w:rFonts w:ascii="Times New Roman"/>
          <w:b/>
          <w:i w:val="false"/>
          <w:color w:val="000000"/>
        </w:rPr>
        <w:t>Технический регламент на масложировую продукцию</w:t>
      </w:r>
      <w:r>
        <w:br/>
      </w:r>
      <w:r>
        <w:rPr>
          <w:rFonts w:ascii="Times New Roman"/>
          <w:b/>
          <w:i w:val="false"/>
          <w:color w:val="000000"/>
        </w:rPr>
        <w:t>Содержание</w:t>
      </w:r>
    </w:p>
    <w:bookmarkEnd w:id="18"/>
    <w:p>
      <w:pPr>
        <w:spacing w:after="0"/>
        <w:ind w:left="0"/>
        <w:jc w:val="both"/>
      </w:pPr>
      <w:r>
        <w:rPr>
          <w:rFonts w:ascii="Times New Roman"/>
          <w:b w:val="false"/>
          <w:i w:val="false"/>
          <w:color w:val="ff0000"/>
          <w:sz w:val="28"/>
        </w:rPr>
        <w:t xml:space="preserve">
      Сноска. Содержание исключено решением Совета Евразийской экономической комиссии от 23.04.2015 </w:t>
      </w:r>
      <w:r>
        <w:rPr>
          <w:rFonts w:ascii="Times New Roman"/>
          <w:b w:val="false"/>
          <w:i w:val="false"/>
          <w:color w:val="ff0000"/>
          <w:sz w:val="28"/>
        </w:rPr>
        <w:t>№ 39</w:t>
      </w:r>
      <w:r>
        <w:rPr>
          <w:rFonts w:ascii="Times New Roman"/>
          <w:b w:val="false"/>
          <w:i w:val="false"/>
          <w:color w:val="ff0000"/>
          <w:sz w:val="28"/>
        </w:rPr>
        <w:t xml:space="preserve"> (вступает в силу по истечении 6 месяцев с даты его официального опубликования).</w:t>
      </w:r>
    </w:p>
    <w:bookmarkStart w:name="z25" w:id="19"/>
    <w:p>
      <w:pPr>
        <w:spacing w:after="0"/>
        <w:ind w:left="0"/>
        <w:jc w:val="left"/>
      </w:pPr>
      <w:r>
        <w:rPr>
          <w:rFonts w:ascii="Times New Roman"/>
          <w:b/>
          <w:i w:val="false"/>
          <w:color w:val="000000"/>
        </w:rPr>
        <w:t xml:space="preserve">  Предисловие</w:t>
      </w:r>
    </w:p>
    <w:bookmarkEnd w:id="19"/>
    <w:bookmarkStart w:name="z26" w:id="20"/>
    <w:p>
      <w:pPr>
        <w:spacing w:after="0"/>
        <w:ind w:left="0"/>
        <w:jc w:val="both"/>
      </w:pPr>
      <w:r>
        <w:rPr>
          <w:rFonts w:ascii="Times New Roman"/>
          <w:b w:val="false"/>
          <w:i w:val="false"/>
          <w:color w:val="000000"/>
          <w:sz w:val="28"/>
        </w:rPr>
        <w:t xml:space="preserve">
      1. Настоящий технический регламент Таможенного союза разработан в соответствии с </w:t>
      </w:r>
      <w:r>
        <w:rPr>
          <w:rFonts w:ascii="Times New Roman"/>
          <w:b w:val="false"/>
          <w:i w:val="false"/>
          <w:color w:val="000000"/>
          <w:sz w:val="28"/>
        </w:rPr>
        <w:t>Соглашением</w:t>
      </w:r>
      <w:r>
        <w:rPr>
          <w:rFonts w:ascii="Times New Roman"/>
          <w:b w:val="false"/>
          <w:i w:val="false"/>
          <w:color w:val="000000"/>
          <w:sz w:val="28"/>
        </w:rPr>
        <w:t xml:space="preserve"> о единых принципах и правилах технического регулирования в Республике Беларусь, Республике Казахстан и Российской Федерации от 18 ноября 2010 г.</w:t>
      </w:r>
    </w:p>
    <w:bookmarkEnd w:id="20"/>
    <w:bookmarkStart w:name="z27" w:id="21"/>
    <w:p>
      <w:pPr>
        <w:spacing w:after="0"/>
        <w:ind w:left="0"/>
        <w:jc w:val="both"/>
      </w:pPr>
      <w:r>
        <w:rPr>
          <w:rFonts w:ascii="Times New Roman"/>
          <w:b w:val="false"/>
          <w:i w:val="false"/>
          <w:color w:val="000000"/>
          <w:sz w:val="28"/>
        </w:rPr>
        <w:t>
      2. Настоящий технический регламент Таможенного союза разработан с целью установления на единой таможенной территории Таможенного союза единых обязательных для применения и исполнения требований к масложировой продукции, обеспечения свободного перемещения масложировой продукции, выпускаемой в обращение на единой таможенной территории Таможенного союза.</w:t>
      </w:r>
    </w:p>
    <w:bookmarkEnd w:id="21"/>
    <w:bookmarkStart w:name="z28" w:id="22"/>
    <w:p>
      <w:pPr>
        <w:spacing w:after="0"/>
        <w:ind w:left="0"/>
        <w:jc w:val="both"/>
      </w:pPr>
      <w:r>
        <w:rPr>
          <w:rFonts w:ascii="Times New Roman"/>
          <w:b w:val="false"/>
          <w:i w:val="false"/>
          <w:color w:val="000000"/>
          <w:sz w:val="28"/>
        </w:rPr>
        <w:t>
      3. Если в отношении масложировой продукции будут приняты иные технические регламенты Таможенного союза, устанавливающие требования к масложировой продукции, то масложировая продукция должна соответствовать требованиям этих технических регламентов Таможенного союза, действие которых на нее распространяется.</w:t>
      </w:r>
    </w:p>
    <w:bookmarkEnd w:id="22"/>
    <w:bookmarkStart w:name="z29" w:id="23"/>
    <w:p>
      <w:pPr>
        <w:spacing w:after="0"/>
        <w:ind w:left="0"/>
        <w:jc w:val="left"/>
      </w:pPr>
      <w:r>
        <w:rPr>
          <w:rFonts w:ascii="Times New Roman"/>
          <w:b/>
          <w:i w:val="false"/>
          <w:color w:val="000000"/>
        </w:rPr>
        <w:t xml:space="preserve"> Глава 1. Область применения</w:t>
      </w:r>
    </w:p>
    <w:bookmarkEnd w:id="23"/>
    <w:bookmarkStart w:name="z30" w:id="24"/>
    <w:p>
      <w:pPr>
        <w:spacing w:after="0"/>
        <w:ind w:left="0"/>
        <w:jc w:val="both"/>
      </w:pPr>
      <w:r>
        <w:rPr>
          <w:rFonts w:ascii="Times New Roman"/>
          <w:b w:val="false"/>
          <w:i w:val="false"/>
          <w:color w:val="000000"/>
          <w:sz w:val="28"/>
        </w:rPr>
        <w:t>
      1. Настоящий технический регламент Таможенного союза "Технический регламент на масложировую продукцию" (далее - технический регламент) распространяется на масложировую продукцию, выпускаемую в обращение на территории государств-членов Таможенного союза, устанавливает требования к ней, включая требования к ее упаковке и маркировке, а также к связанным с ними процессам производства, хранения, перевозки, реализации.</w:t>
      </w:r>
    </w:p>
    <w:bookmarkEnd w:id="24"/>
    <w:bookmarkStart w:name="z31" w:id="25"/>
    <w:p>
      <w:pPr>
        <w:spacing w:after="0"/>
        <w:ind w:left="0"/>
        <w:jc w:val="both"/>
      </w:pPr>
      <w:r>
        <w:rPr>
          <w:rFonts w:ascii="Times New Roman"/>
          <w:b w:val="false"/>
          <w:i w:val="false"/>
          <w:color w:val="000000"/>
          <w:sz w:val="28"/>
        </w:rPr>
        <w:t>
      Действие настоящего технического регламента не распространяется:</w:t>
      </w:r>
    </w:p>
    <w:bookmarkEnd w:id="25"/>
    <w:bookmarkStart w:name="z32" w:id="26"/>
    <w:p>
      <w:pPr>
        <w:spacing w:after="0"/>
        <w:ind w:left="0"/>
        <w:jc w:val="both"/>
      </w:pPr>
      <w:r>
        <w:rPr>
          <w:rFonts w:ascii="Times New Roman"/>
          <w:b w:val="false"/>
          <w:i w:val="false"/>
          <w:color w:val="000000"/>
          <w:sz w:val="28"/>
        </w:rPr>
        <w:t>
      - на масложировую продукцию, полученную в процессе непромышленного производства, за исключением масла растительного;</w:t>
      </w:r>
    </w:p>
    <w:bookmarkEnd w:id="26"/>
    <w:bookmarkStart w:name="z33" w:id="27"/>
    <w:p>
      <w:pPr>
        <w:spacing w:after="0"/>
        <w:ind w:left="0"/>
        <w:jc w:val="both"/>
      </w:pPr>
      <w:r>
        <w:rPr>
          <w:rFonts w:ascii="Times New Roman"/>
          <w:b w:val="false"/>
          <w:i w:val="false"/>
          <w:color w:val="000000"/>
          <w:sz w:val="28"/>
        </w:rPr>
        <w:t>
      - непищевую масложировую продукцию, за исключением глицерина натурального сырого и мыла хозяйственного.</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решением Совета Евразийской экономической комиссии от 23.04.2015 </w:t>
      </w:r>
      <w:r>
        <w:rPr>
          <w:rFonts w:ascii="Times New Roman"/>
          <w:b w:val="false"/>
          <w:i w:val="false"/>
          <w:color w:val="000000"/>
          <w:sz w:val="28"/>
        </w:rPr>
        <w:t>№ 39</w:t>
      </w:r>
      <w:r>
        <w:rPr>
          <w:rFonts w:ascii="Times New Roman"/>
          <w:b w:val="false"/>
          <w:i w:val="false"/>
          <w:color w:val="ff0000"/>
          <w:sz w:val="28"/>
        </w:rPr>
        <w:t xml:space="preserve"> (вступает в силу по истечении 6 месяцев с даты его официального опубликования).</w:t>
      </w:r>
      <w:r>
        <w:br/>
      </w:r>
      <w:r>
        <w:rPr>
          <w:rFonts w:ascii="Times New Roman"/>
          <w:b w:val="false"/>
          <w:i w:val="false"/>
          <w:color w:val="000000"/>
          <w:sz w:val="28"/>
        </w:rPr>
        <w:t>
</w:t>
      </w:r>
    </w:p>
    <w:bookmarkStart w:name="z34" w:id="28"/>
    <w:p>
      <w:pPr>
        <w:spacing w:after="0"/>
        <w:ind w:left="0"/>
        <w:jc w:val="both"/>
      </w:pPr>
      <w:r>
        <w:rPr>
          <w:rFonts w:ascii="Times New Roman"/>
          <w:b w:val="false"/>
          <w:i w:val="false"/>
          <w:color w:val="000000"/>
          <w:sz w:val="28"/>
        </w:rPr>
        <w:t>
       2. Настоящий технический регламент устанавливает требования к масложировой продукции в целях защиты жизни и здоровья граждан и предупреждения действий, вводящих в заблуждение приобретателей (потребителей).</w:t>
      </w:r>
    </w:p>
    <w:bookmarkEnd w:id="28"/>
    <w:bookmarkStart w:name="z35" w:id="29"/>
    <w:p>
      <w:pPr>
        <w:spacing w:after="0"/>
        <w:ind w:left="0"/>
        <w:jc w:val="both"/>
      </w:pPr>
      <w:r>
        <w:rPr>
          <w:rFonts w:ascii="Times New Roman"/>
          <w:b w:val="false"/>
          <w:i w:val="false"/>
          <w:color w:val="000000"/>
          <w:sz w:val="28"/>
        </w:rPr>
        <w:t>
      3. При применении настоящего технического регламента должны учитываться требования других технических регламентов Таможенного союза, действие которых распространяется на масложировую продукцию.</w:t>
      </w:r>
    </w:p>
    <w:bookmarkEnd w:id="29"/>
    <w:p>
      <w:pPr>
        <w:spacing w:after="0"/>
        <w:ind w:left="0"/>
        <w:jc w:val="both"/>
      </w:pPr>
      <w:r>
        <w:rPr>
          <w:rFonts w:ascii="Times New Roman"/>
          <w:b/>
          <w:i w:val="false"/>
          <w:color w:val="000000"/>
          <w:sz w:val="28"/>
        </w:rPr>
        <w:t>Статья 1. Масложировая продукция, являющаяся объектом технического регулирования</w:t>
      </w:r>
    </w:p>
    <w:bookmarkStart w:name="z37" w:id="30"/>
    <w:p>
      <w:pPr>
        <w:spacing w:after="0"/>
        <w:ind w:left="0"/>
        <w:jc w:val="both"/>
      </w:pPr>
      <w:r>
        <w:rPr>
          <w:rFonts w:ascii="Times New Roman"/>
          <w:b w:val="false"/>
          <w:i w:val="false"/>
          <w:color w:val="000000"/>
          <w:sz w:val="28"/>
        </w:rPr>
        <w:t>
      Объектом технического регулирования настоящего технического регламента является следующая масложировая продукция:</w:t>
      </w:r>
    </w:p>
    <w:bookmarkEnd w:id="30"/>
    <w:bookmarkStart w:name="z38" w:id="31"/>
    <w:p>
      <w:pPr>
        <w:spacing w:after="0"/>
        <w:ind w:left="0"/>
        <w:jc w:val="both"/>
      </w:pPr>
      <w:r>
        <w:rPr>
          <w:rFonts w:ascii="Times New Roman"/>
          <w:b w:val="false"/>
          <w:i w:val="false"/>
          <w:color w:val="000000"/>
          <w:sz w:val="28"/>
        </w:rPr>
        <w:t>
      1) пищевая масложировая продукция:</w:t>
      </w:r>
    </w:p>
    <w:bookmarkEnd w:id="31"/>
    <w:bookmarkStart w:name="z39" w:id="32"/>
    <w:p>
      <w:pPr>
        <w:spacing w:after="0"/>
        <w:ind w:left="0"/>
        <w:jc w:val="both"/>
      </w:pPr>
      <w:r>
        <w:rPr>
          <w:rFonts w:ascii="Times New Roman"/>
          <w:b w:val="false"/>
          <w:i w:val="false"/>
          <w:color w:val="000000"/>
          <w:sz w:val="28"/>
        </w:rPr>
        <w:t>
      а) масла растительные;</w:t>
      </w:r>
    </w:p>
    <w:bookmarkEnd w:id="32"/>
    <w:bookmarkStart w:name="z40" w:id="33"/>
    <w:p>
      <w:pPr>
        <w:spacing w:after="0"/>
        <w:ind w:left="0"/>
        <w:jc w:val="both"/>
      </w:pPr>
      <w:r>
        <w:rPr>
          <w:rFonts w:ascii="Times New Roman"/>
          <w:b w:val="false"/>
          <w:i w:val="false"/>
          <w:color w:val="000000"/>
          <w:sz w:val="28"/>
        </w:rPr>
        <w:t>
      б) фракции масел растительных;</w:t>
      </w:r>
    </w:p>
    <w:bookmarkEnd w:id="33"/>
    <w:bookmarkStart w:name="z41" w:id="34"/>
    <w:p>
      <w:pPr>
        <w:spacing w:after="0"/>
        <w:ind w:left="0"/>
        <w:jc w:val="both"/>
      </w:pPr>
      <w:r>
        <w:rPr>
          <w:rFonts w:ascii="Times New Roman"/>
          <w:b w:val="false"/>
          <w:i w:val="false"/>
          <w:color w:val="000000"/>
          <w:sz w:val="28"/>
        </w:rPr>
        <w:t>
      в) масла (жиры) переэтерифицированные рафинированные дезодорированные;</w:t>
      </w:r>
    </w:p>
    <w:bookmarkEnd w:id="34"/>
    <w:bookmarkStart w:name="z42" w:id="35"/>
    <w:p>
      <w:pPr>
        <w:spacing w:after="0"/>
        <w:ind w:left="0"/>
        <w:jc w:val="both"/>
      </w:pPr>
      <w:r>
        <w:rPr>
          <w:rFonts w:ascii="Times New Roman"/>
          <w:b w:val="false"/>
          <w:i w:val="false"/>
          <w:color w:val="000000"/>
          <w:sz w:val="28"/>
        </w:rPr>
        <w:t>
      г) масла (жиры) гидрогенизированные рафинированные дезодорированные;</w:t>
      </w:r>
    </w:p>
    <w:bookmarkEnd w:id="35"/>
    <w:bookmarkStart w:name="z43" w:id="36"/>
    <w:p>
      <w:pPr>
        <w:spacing w:after="0"/>
        <w:ind w:left="0"/>
        <w:jc w:val="both"/>
      </w:pPr>
      <w:r>
        <w:rPr>
          <w:rFonts w:ascii="Times New Roman"/>
          <w:b w:val="false"/>
          <w:i w:val="false"/>
          <w:color w:val="000000"/>
          <w:sz w:val="28"/>
        </w:rPr>
        <w:t>
      д) маргарины;</w:t>
      </w:r>
    </w:p>
    <w:bookmarkEnd w:id="36"/>
    <w:bookmarkStart w:name="z44" w:id="37"/>
    <w:p>
      <w:pPr>
        <w:spacing w:after="0"/>
        <w:ind w:left="0"/>
        <w:jc w:val="both"/>
      </w:pPr>
      <w:r>
        <w:rPr>
          <w:rFonts w:ascii="Times New Roman"/>
          <w:b w:val="false"/>
          <w:i w:val="false"/>
          <w:color w:val="000000"/>
          <w:sz w:val="28"/>
        </w:rPr>
        <w:t>
      е) спреды растительно-сливочные и растительно-жировые;</w:t>
      </w:r>
    </w:p>
    <w:bookmarkEnd w:id="37"/>
    <w:bookmarkStart w:name="z45" w:id="38"/>
    <w:p>
      <w:pPr>
        <w:spacing w:after="0"/>
        <w:ind w:left="0"/>
        <w:jc w:val="both"/>
      </w:pPr>
      <w:r>
        <w:rPr>
          <w:rFonts w:ascii="Times New Roman"/>
          <w:b w:val="false"/>
          <w:i w:val="false"/>
          <w:color w:val="000000"/>
          <w:sz w:val="28"/>
        </w:rPr>
        <w:t>
      ж) смеси топленые растительно-сливочные и растительно-жировые;</w:t>
      </w:r>
    </w:p>
    <w:bookmarkEnd w:id="38"/>
    <w:bookmarkStart w:name="z46" w:id="39"/>
    <w:p>
      <w:pPr>
        <w:spacing w:after="0"/>
        <w:ind w:left="0"/>
        <w:jc w:val="both"/>
      </w:pPr>
      <w:r>
        <w:rPr>
          <w:rFonts w:ascii="Times New Roman"/>
          <w:b w:val="false"/>
          <w:i w:val="false"/>
          <w:color w:val="000000"/>
          <w:sz w:val="28"/>
        </w:rPr>
        <w:t>
      з) жиры специального назначения, в том числе жиры кулинарные, кондитерские, хлебопекарные;</w:t>
      </w:r>
    </w:p>
    <w:bookmarkEnd w:id="39"/>
    <w:bookmarkStart w:name="z47" w:id="40"/>
    <w:p>
      <w:pPr>
        <w:spacing w:after="0"/>
        <w:ind w:left="0"/>
        <w:jc w:val="both"/>
      </w:pPr>
      <w:r>
        <w:rPr>
          <w:rFonts w:ascii="Times New Roman"/>
          <w:b w:val="false"/>
          <w:i w:val="false"/>
          <w:color w:val="000000"/>
          <w:sz w:val="28"/>
        </w:rPr>
        <w:t>
      и) заменители молочного жира;</w:t>
      </w:r>
    </w:p>
    <w:bookmarkEnd w:id="40"/>
    <w:bookmarkStart w:name="z48" w:id="41"/>
    <w:p>
      <w:pPr>
        <w:spacing w:after="0"/>
        <w:ind w:left="0"/>
        <w:jc w:val="both"/>
      </w:pPr>
      <w:r>
        <w:rPr>
          <w:rFonts w:ascii="Times New Roman"/>
          <w:b w:val="false"/>
          <w:i w:val="false"/>
          <w:color w:val="000000"/>
          <w:sz w:val="28"/>
        </w:rPr>
        <w:t>
      к) эквиваленты масла какао;</w:t>
      </w:r>
    </w:p>
    <w:bookmarkEnd w:id="41"/>
    <w:bookmarkStart w:name="z49" w:id="42"/>
    <w:p>
      <w:pPr>
        <w:spacing w:after="0"/>
        <w:ind w:left="0"/>
        <w:jc w:val="both"/>
      </w:pPr>
      <w:r>
        <w:rPr>
          <w:rFonts w:ascii="Times New Roman"/>
          <w:b w:val="false"/>
          <w:i w:val="false"/>
          <w:color w:val="000000"/>
          <w:sz w:val="28"/>
        </w:rPr>
        <w:t>
      л) улучшители масла какао SOS-типа;</w:t>
      </w:r>
    </w:p>
    <w:bookmarkEnd w:id="42"/>
    <w:bookmarkStart w:name="z50" w:id="43"/>
    <w:p>
      <w:pPr>
        <w:spacing w:after="0"/>
        <w:ind w:left="0"/>
        <w:jc w:val="both"/>
      </w:pPr>
      <w:r>
        <w:rPr>
          <w:rFonts w:ascii="Times New Roman"/>
          <w:b w:val="false"/>
          <w:i w:val="false"/>
          <w:color w:val="000000"/>
          <w:sz w:val="28"/>
        </w:rPr>
        <w:t>
      м) заменители масла какао POP-типа;</w:t>
      </w:r>
    </w:p>
    <w:bookmarkEnd w:id="43"/>
    <w:bookmarkStart w:name="z51" w:id="44"/>
    <w:p>
      <w:pPr>
        <w:spacing w:after="0"/>
        <w:ind w:left="0"/>
        <w:jc w:val="both"/>
      </w:pPr>
      <w:r>
        <w:rPr>
          <w:rFonts w:ascii="Times New Roman"/>
          <w:b w:val="false"/>
          <w:i w:val="false"/>
          <w:color w:val="000000"/>
          <w:sz w:val="28"/>
        </w:rPr>
        <w:t>
      н) заменители масла какао нетемперируемые нелауринового типа;</w:t>
      </w:r>
    </w:p>
    <w:bookmarkEnd w:id="44"/>
    <w:bookmarkStart w:name="z52" w:id="45"/>
    <w:p>
      <w:pPr>
        <w:spacing w:after="0"/>
        <w:ind w:left="0"/>
        <w:jc w:val="both"/>
      </w:pPr>
      <w:r>
        <w:rPr>
          <w:rFonts w:ascii="Times New Roman"/>
          <w:b w:val="false"/>
          <w:i w:val="false"/>
          <w:color w:val="000000"/>
          <w:sz w:val="28"/>
        </w:rPr>
        <w:t>
      о) заменители масла какао нетемперируемые лауринового типа;</w:t>
      </w:r>
    </w:p>
    <w:bookmarkEnd w:id="45"/>
    <w:p>
      <w:pPr>
        <w:spacing w:after="0"/>
        <w:ind w:left="0"/>
        <w:jc w:val="both"/>
      </w:pPr>
      <w:r>
        <w:rPr>
          <w:rFonts w:ascii="Times New Roman"/>
          <w:b w:val="false"/>
          <w:i w:val="false"/>
          <w:color w:val="000000"/>
          <w:sz w:val="28"/>
        </w:rPr>
        <w:t>
      о</w:t>
      </w:r>
      <w:r>
        <w:rPr>
          <w:rFonts w:ascii="Times New Roman"/>
          <w:b w:val="false"/>
          <w:i w:val="false"/>
          <w:color w:val="000000"/>
          <w:vertAlign w:val="superscript"/>
        </w:rPr>
        <w:t>1</w:t>
      </w:r>
      <w:r>
        <w:rPr>
          <w:rFonts w:ascii="Times New Roman"/>
          <w:b w:val="false"/>
          <w:i w:val="false"/>
          <w:color w:val="000000"/>
          <w:sz w:val="28"/>
        </w:rPr>
        <w:t>) заменители масла какао нетемперируемые смешанного типа;</w:t>
      </w:r>
    </w:p>
    <w:bookmarkStart w:name="z53" w:id="46"/>
    <w:p>
      <w:pPr>
        <w:spacing w:after="0"/>
        <w:ind w:left="0"/>
        <w:jc w:val="both"/>
      </w:pPr>
      <w:r>
        <w:rPr>
          <w:rFonts w:ascii="Times New Roman"/>
          <w:b w:val="false"/>
          <w:i w:val="false"/>
          <w:color w:val="000000"/>
          <w:sz w:val="28"/>
        </w:rPr>
        <w:t>
      п) соусы на основе растительных масел;</w:t>
      </w:r>
    </w:p>
    <w:bookmarkEnd w:id="46"/>
    <w:bookmarkStart w:name="z54" w:id="47"/>
    <w:p>
      <w:pPr>
        <w:spacing w:after="0"/>
        <w:ind w:left="0"/>
        <w:jc w:val="both"/>
      </w:pPr>
      <w:r>
        <w:rPr>
          <w:rFonts w:ascii="Times New Roman"/>
          <w:b w:val="false"/>
          <w:i w:val="false"/>
          <w:color w:val="000000"/>
          <w:sz w:val="28"/>
        </w:rPr>
        <w:t>
      р) майонезы;</w:t>
      </w:r>
    </w:p>
    <w:bookmarkEnd w:id="47"/>
    <w:bookmarkStart w:name="z55" w:id="48"/>
    <w:p>
      <w:pPr>
        <w:spacing w:after="0"/>
        <w:ind w:left="0"/>
        <w:jc w:val="both"/>
      </w:pPr>
      <w:r>
        <w:rPr>
          <w:rFonts w:ascii="Times New Roman"/>
          <w:b w:val="false"/>
          <w:i w:val="false"/>
          <w:color w:val="000000"/>
          <w:sz w:val="28"/>
        </w:rPr>
        <w:t>
      с) соусы майонезные;</w:t>
      </w:r>
    </w:p>
    <w:bookmarkEnd w:id="48"/>
    <w:bookmarkStart w:name="z56" w:id="49"/>
    <w:p>
      <w:pPr>
        <w:spacing w:after="0"/>
        <w:ind w:left="0"/>
        <w:jc w:val="both"/>
      </w:pPr>
      <w:r>
        <w:rPr>
          <w:rFonts w:ascii="Times New Roman"/>
          <w:b w:val="false"/>
          <w:i w:val="false"/>
          <w:color w:val="000000"/>
          <w:sz w:val="28"/>
        </w:rPr>
        <w:t>
      т) кремы на растительных маслах;</w:t>
      </w:r>
    </w:p>
    <w:bookmarkEnd w:id="49"/>
    <w:bookmarkStart w:name="z57" w:id="50"/>
    <w:p>
      <w:pPr>
        <w:spacing w:after="0"/>
        <w:ind w:left="0"/>
        <w:jc w:val="both"/>
      </w:pPr>
      <w:r>
        <w:rPr>
          <w:rFonts w:ascii="Times New Roman"/>
          <w:b w:val="false"/>
          <w:i w:val="false"/>
          <w:color w:val="000000"/>
          <w:sz w:val="28"/>
        </w:rPr>
        <w:t>
      у) глицерин дистиллированный;</w:t>
      </w:r>
    </w:p>
    <w:bookmarkEnd w:id="50"/>
    <w:bookmarkStart w:name="z58" w:id="51"/>
    <w:p>
      <w:pPr>
        <w:spacing w:after="0"/>
        <w:ind w:left="0"/>
        <w:jc w:val="both"/>
      </w:pPr>
      <w:r>
        <w:rPr>
          <w:rFonts w:ascii="Times New Roman"/>
          <w:b w:val="false"/>
          <w:i w:val="false"/>
          <w:color w:val="000000"/>
          <w:sz w:val="28"/>
        </w:rPr>
        <w:t>
      2) непищевая масложировая продукция:</w:t>
      </w:r>
    </w:p>
    <w:bookmarkEnd w:id="51"/>
    <w:bookmarkStart w:name="z59" w:id="52"/>
    <w:p>
      <w:pPr>
        <w:spacing w:after="0"/>
        <w:ind w:left="0"/>
        <w:jc w:val="both"/>
      </w:pPr>
      <w:r>
        <w:rPr>
          <w:rFonts w:ascii="Times New Roman"/>
          <w:b w:val="false"/>
          <w:i w:val="false"/>
          <w:color w:val="000000"/>
          <w:sz w:val="28"/>
        </w:rPr>
        <w:t>
      а) глицерин натуральный сырой;</w:t>
      </w:r>
    </w:p>
    <w:bookmarkEnd w:id="52"/>
    <w:bookmarkStart w:name="z60" w:id="53"/>
    <w:p>
      <w:pPr>
        <w:spacing w:after="0"/>
        <w:ind w:left="0"/>
        <w:jc w:val="both"/>
      </w:pPr>
      <w:r>
        <w:rPr>
          <w:rFonts w:ascii="Times New Roman"/>
          <w:b w:val="false"/>
          <w:i w:val="false"/>
          <w:color w:val="000000"/>
          <w:sz w:val="28"/>
        </w:rPr>
        <w:t>
      б) мыло хозяйственное.</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изменением, внесенным решением Совета Евразийской экономической комиссии от 12.12.2023 </w:t>
      </w:r>
      <w:r>
        <w:rPr>
          <w:rFonts w:ascii="Times New Roman"/>
          <w:b w:val="false"/>
          <w:i w:val="false"/>
          <w:color w:val="000000"/>
          <w:sz w:val="28"/>
        </w:rPr>
        <w:t>№ 149</w:t>
      </w:r>
      <w:r>
        <w:rPr>
          <w:rFonts w:ascii="Times New Roman"/>
          <w:b w:val="false"/>
          <w:i w:val="false"/>
          <w:color w:val="ff0000"/>
          <w:sz w:val="28"/>
        </w:rPr>
        <w:t xml:space="preserve"> (вступает в силу по истечении 1 года с даты его официального опубликования).</w:t>
      </w:r>
      <w:r>
        <w:br/>
      </w:r>
      <w:r>
        <w:rPr>
          <w:rFonts w:ascii="Times New Roman"/>
          <w:b w:val="false"/>
          <w:i w:val="false"/>
          <w:color w:val="000000"/>
          <w:sz w:val="28"/>
        </w:rPr>
        <w:t>
</w:t>
      </w:r>
    </w:p>
    <w:bookmarkStart w:name="z61" w:id="54"/>
    <w:p>
      <w:pPr>
        <w:spacing w:after="0"/>
        <w:ind w:left="0"/>
        <w:jc w:val="left"/>
      </w:pPr>
      <w:r>
        <w:rPr>
          <w:rFonts w:ascii="Times New Roman"/>
          <w:b/>
          <w:i w:val="false"/>
          <w:color w:val="000000"/>
        </w:rPr>
        <w:t xml:space="preserve">  Глава 2. Определения</w:t>
      </w:r>
    </w:p>
    <w:bookmarkEnd w:id="54"/>
    <w:p>
      <w:pPr>
        <w:spacing w:after="0"/>
        <w:ind w:left="0"/>
        <w:jc w:val="both"/>
      </w:pPr>
      <w:r>
        <w:rPr>
          <w:rFonts w:ascii="Times New Roman"/>
          <w:b/>
          <w:i w:val="false"/>
          <w:color w:val="000000"/>
          <w:sz w:val="28"/>
        </w:rPr>
        <w:t>Статья 2. Определения масложировой продукции</w:t>
      </w:r>
    </w:p>
    <w:bookmarkStart w:name="z63" w:id="55"/>
    <w:p>
      <w:pPr>
        <w:spacing w:after="0"/>
        <w:ind w:left="0"/>
        <w:jc w:val="both"/>
      </w:pPr>
      <w:r>
        <w:rPr>
          <w:rFonts w:ascii="Times New Roman"/>
          <w:b w:val="false"/>
          <w:i w:val="false"/>
          <w:color w:val="000000"/>
          <w:sz w:val="28"/>
        </w:rPr>
        <w:t>
      1. Масложировая продукция - масла растительные и продукция, изготавливаемая на основе растительных или растительных и животных масел и жиров (включая жиры рыб и морских млекопитающих), с добавлением или без добавления воды, пищевых добавок и других ингредиентов.</w:t>
      </w:r>
    </w:p>
    <w:bookmarkEnd w:id="55"/>
    <w:bookmarkStart w:name="z64" w:id="56"/>
    <w:p>
      <w:pPr>
        <w:spacing w:after="0"/>
        <w:ind w:left="0"/>
        <w:jc w:val="both"/>
      </w:pPr>
      <w:r>
        <w:rPr>
          <w:rFonts w:ascii="Times New Roman"/>
          <w:b w:val="false"/>
          <w:i w:val="false"/>
          <w:color w:val="000000"/>
          <w:sz w:val="28"/>
        </w:rPr>
        <w:t>
      2. Пищевая масложировая продукция - масложировая продукция, предназначенная для употребления в пищу или применения в различных отраслях пищевой промышленности.</w:t>
      </w:r>
    </w:p>
    <w:bookmarkEnd w:id="56"/>
    <w:bookmarkStart w:name="z65" w:id="57"/>
    <w:p>
      <w:pPr>
        <w:spacing w:after="0"/>
        <w:ind w:left="0"/>
        <w:jc w:val="both"/>
      </w:pPr>
      <w:r>
        <w:rPr>
          <w:rFonts w:ascii="Times New Roman"/>
          <w:b w:val="false"/>
          <w:i w:val="false"/>
          <w:color w:val="000000"/>
          <w:sz w:val="28"/>
        </w:rPr>
        <w:t>
      3. Определения пищевой масложировой продукции:</w:t>
      </w:r>
    </w:p>
    <w:bookmarkEnd w:id="57"/>
    <w:bookmarkStart w:name="z66" w:id="58"/>
    <w:p>
      <w:pPr>
        <w:spacing w:after="0"/>
        <w:ind w:left="0"/>
        <w:jc w:val="both"/>
      </w:pPr>
      <w:r>
        <w:rPr>
          <w:rFonts w:ascii="Times New Roman"/>
          <w:b w:val="false"/>
          <w:i w:val="false"/>
          <w:color w:val="000000"/>
          <w:sz w:val="28"/>
        </w:rPr>
        <w:t xml:space="preserve">
      1) масло растительное (см. </w:t>
      </w:r>
      <w:r>
        <w:rPr>
          <w:rFonts w:ascii="Times New Roman"/>
          <w:b w:val="false"/>
          <w:i w:val="false"/>
          <w:color w:val="000000"/>
          <w:sz w:val="28"/>
        </w:rPr>
        <w:t>приложение 4</w:t>
      </w:r>
      <w:r>
        <w:rPr>
          <w:rFonts w:ascii="Times New Roman"/>
          <w:b w:val="false"/>
          <w:i w:val="false"/>
          <w:color w:val="000000"/>
          <w:sz w:val="28"/>
        </w:rPr>
        <w:t>) - смесь глицеридов жирных кислот и сопутствующих им веществ, извлекаемая из масличного сырья и содержащая не менее 99 процентов жира;</w:t>
      </w:r>
    </w:p>
    <w:bookmarkEnd w:id="58"/>
    <w:bookmarkStart w:name="z67" w:id="59"/>
    <w:p>
      <w:pPr>
        <w:spacing w:after="0"/>
        <w:ind w:left="0"/>
        <w:jc w:val="both"/>
      </w:pPr>
      <w:r>
        <w:rPr>
          <w:rFonts w:ascii="Times New Roman"/>
          <w:b w:val="false"/>
          <w:i w:val="false"/>
          <w:color w:val="000000"/>
          <w:sz w:val="28"/>
        </w:rPr>
        <w:t>
      2) масличное сырье - семена, плоды масличных растений, маслосодержащие части растительных культур;</w:t>
      </w:r>
    </w:p>
    <w:bookmarkEnd w:id="59"/>
    <w:bookmarkStart w:name="z68" w:id="60"/>
    <w:p>
      <w:pPr>
        <w:spacing w:after="0"/>
        <w:ind w:left="0"/>
        <w:jc w:val="both"/>
      </w:pPr>
      <w:r>
        <w:rPr>
          <w:rFonts w:ascii="Times New Roman"/>
          <w:b w:val="false"/>
          <w:i w:val="false"/>
          <w:color w:val="000000"/>
          <w:sz w:val="28"/>
        </w:rPr>
        <w:t>
      3) фракция масла растительного - смесь глицеридов жирных кислот, выделенная в процессе фракционирования из масла растительного или фракции масла растительного, имеющая температуру плавления отличную от температуры плавления исходного растительного масла или его фракции;</w:t>
      </w:r>
    </w:p>
    <w:bookmarkEnd w:id="60"/>
    <w:bookmarkStart w:name="z69" w:id="61"/>
    <w:p>
      <w:pPr>
        <w:spacing w:after="0"/>
        <w:ind w:left="0"/>
        <w:jc w:val="both"/>
      </w:pPr>
      <w:r>
        <w:rPr>
          <w:rFonts w:ascii="Times New Roman"/>
          <w:b w:val="false"/>
          <w:i w:val="false"/>
          <w:color w:val="000000"/>
          <w:sz w:val="28"/>
        </w:rPr>
        <w:t>
      4) масло растительное нерафинированное - масло растительное, очищенное от мелкой и крупной взвеси, не прошедшее очистку по полному или частичному циклу стадий рафинации;</w:t>
      </w:r>
    </w:p>
    <w:bookmarkEnd w:id="61"/>
    <w:bookmarkStart w:name="z70" w:id="62"/>
    <w:p>
      <w:pPr>
        <w:spacing w:after="0"/>
        <w:ind w:left="0"/>
        <w:jc w:val="both"/>
      </w:pPr>
      <w:r>
        <w:rPr>
          <w:rFonts w:ascii="Times New Roman"/>
          <w:b w:val="false"/>
          <w:i w:val="false"/>
          <w:color w:val="000000"/>
          <w:sz w:val="28"/>
        </w:rPr>
        <w:t>
      5) масло растительное вымороженное - масло растительное, очищенное от взвеси и подвергнутое процессу низкотемпературного удаления восковых веществ;</w:t>
      </w:r>
    </w:p>
    <w:bookmarkEnd w:id="62"/>
    <w:bookmarkStart w:name="z71" w:id="63"/>
    <w:p>
      <w:pPr>
        <w:spacing w:after="0"/>
        <w:ind w:left="0"/>
        <w:jc w:val="both"/>
      </w:pPr>
      <w:r>
        <w:rPr>
          <w:rFonts w:ascii="Times New Roman"/>
          <w:b w:val="false"/>
          <w:i w:val="false"/>
          <w:color w:val="000000"/>
          <w:sz w:val="28"/>
        </w:rPr>
        <w:t>
      6) масло растительное гидратированное - масло растительное, очищенное от фосфоросодержащих веществ;</w:t>
      </w:r>
    </w:p>
    <w:bookmarkEnd w:id="63"/>
    <w:bookmarkStart w:name="z72" w:id="64"/>
    <w:p>
      <w:pPr>
        <w:spacing w:after="0"/>
        <w:ind w:left="0"/>
        <w:jc w:val="both"/>
      </w:pPr>
      <w:r>
        <w:rPr>
          <w:rFonts w:ascii="Times New Roman"/>
          <w:b w:val="false"/>
          <w:i w:val="false"/>
          <w:color w:val="000000"/>
          <w:sz w:val="28"/>
        </w:rPr>
        <w:t>
      7) масло растительное рафинированное - масло растительное, прошедшее очистку по полному или частичному циклу стадий рафинации;</w:t>
      </w:r>
    </w:p>
    <w:bookmarkEnd w:id="64"/>
    <w:bookmarkStart w:name="z73" w:id="65"/>
    <w:p>
      <w:pPr>
        <w:spacing w:after="0"/>
        <w:ind w:left="0"/>
        <w:jc w:val="both"/>
      </w:pPr>
      <w:r>
        <w:rPr>
          <w:rFonts w:ascii="Times New Roman"/>
          <w:b w:val="false"/>
          <w:i w:val="false"/>
          <w:color w:val="000000"/>
          <w:sz w:val="28"/>
        </w:rPr>
        <w:t>
      8) масло растительное рафинированное дезодорированное - масло растительное рафинированное, прошедшее процесс дезодорации;</w:t>
      </w:r>
    </w:p>
    <w:bookmarkEnd w:id="65"/>
    <w:bookmarkStart w:name="z74" w:id="66"/>
    <w:p>
      <w:pPr>
        <w:spacing w:after="0"/>
        <w:ind w:left="0"/>
        <w:jc w:val="both"/>
      </w:pPr>
      <w:r>
        <w:rPr>
          <w:rFonts w:ascii="Times New Roman"/>
          <w:b w:val="false"/>
          <w:i w:val="false"/>
          <w:color w:val="000000"/>
          <w:sz w:val="28"/>
        </w:rPr>
        <w:t>
      9) масло растительное - смесь - смесь растительных масел в различных соотношениях;</w:t>
      </w:r>
    </w:p>
    <w:bookmarkEnd w:id="66"/>
    <w:bookmarkStart w:name="z75" w:id="67"/>
    <w:p>
      <w:pPr>
        <w:spacing w:after="0"/>
        <w:ind w:left="0"/>
        <w:jc w:val="both"/>
      </w:pPr>
      <w:r>
        <w:rPr>
          <w:rFonts w:ascii="Times New Roman"/>
          <w:b w:val="false"/>
          <w:i w:val="false"/>
          <w:color w:val="000000"/>
          <w:sz w:val="28"/>
        </w:rPr>
        <w:t>
      10) масло растительное ароматизированное - масло растительное с добавлением вкусоароматических добавок;</w:t>
      </w:r>
    </w:p>
    <w:bookmarkEnd w:id="67"/>
    <w:bookmarkStart w:name="z76" w:id="68"/>
    <w:p>
      <w:pPr>
        <w:spacing w:after="0"/>
        <w:ind w:left="0"/>
        <w:jc w:val="both"/>
      </w:pPr>
      <w:r>
        <w:rPr>
          <w:rFonts w:ascii="Times New Roman"/>
          <w:b w:val="false"/>
          <w:i w:val="false"/>
          <w:color w:val="000000"/>
          <w:sz w:val="28"/>
        </w:rPr>
        <w:t>
      11) масло растительное с растительными добавками - масло растительное с добавлением натуральных растительных экстрактов;</w:t>
      </w:r>
    </w:p>
    <w:bookmarkEnd w:id="68"/>
    <w:bookmarkStart w:name="z77" w:id="69"/>
    <w:p>
      <w:pPr>
        <w:spacing w:after="0"/>
        <w:ind w:left="0"/>
        <w:jc w:val="both"/>
      </w:pPr>
      <w:r>
        <w:rPr>
          <w:rFonts w:ascii="Times New Roman"/>
          <w:b w:val="false"/>
          <w:i w:val="false"/>
          <w:color w:val="000000"/>
          <w:sz w:val="28"/>
        </w:rPr>
        <w:t>
      12) масло (жир) гидрогенизированное рафинированное дезодорированное – масло (жир), полученное в процессе гидрогенизации растительного масла с добавлением или без добавления топленых животных жиров, жиров рыб и морских млекопитающих, прошедшее процесс рафинации, включая дезодорацию;</w:t>
      </w:r>
    </w:p>
    <w:bookmarkEnd w:id="69"/>
    <w:bookmarkStart w:name="z78" w:id="70"/>
    <w:p>
      <w:pPr>
        <w:spacing w:after="0"/>
        <w:ind w:left="0"/>
        <w:jc w:val="both"/>
      </w:pPr>
      <w:r>
        <w:rPr>
          <w:rFonts w:ascii="Times New Roman"/>
          <w:b w:val="false"/>
          <w:i w:val="false"/>
          <w:color w:val="000000"/>
          <w:sz w:val="28"/>
        </w:rPr>
        <w:t>
      13) масло (жир) переэтерифицированное рафинированное дезодорированное – масло (жир), полученное в процессе переэтерификации растительного масла с добавлением или без добавления топленых животных жиров, жиров рыб и морских млекопитающих, прошедшее процесс рафинации, включая дезодорацию;</w:t>
      </w:r>
    </w:p>
    <w:bookmarkEnd w:id="70"/>
    <w:bookmarkStart w:name="z79" w:id="71"/>
    <w:p>
      <w:pPr>
        <w:spacing w:after="0"/>
        <w:ind w:left="0"/>
        <w:jc w:val="both"/>
      </w:pPr>
      <w:r>
        <w:rPr>
          <w:rFonts w:ascii="Times New Roman"/>
          <w:b w:val="false"/>
          <w:i w:val="false"/>
          <w:color w:val="000000"/>
          <w:sz w:val="28"/>
        </w:rPr>
        <w:t>
      14) маргарин - эмульсионный жировой продукт с массовой долей жира не менее 20 процентов, состоящий из немодифицированных и (или) модифицированных растительных масел с (или без) топлеными животными жирами, с (или без) жирами рыб и морских млекопитающих, воды с добавлением или без добавления молока и (или) продуктов его переработки, пищевых добавок и других пищевых ингредиентов;</w:t>
      </w:r>
    </w:p>
    <w:bookmarkEnd w:id="71"/>
    <w:bookmarkStart w:name="z80" w:id="72"/>
    <w:p>
      <w:pPr>
        <w:spacing w:after="0"/>
        <w:ind w:left="0"/>
        <w:jc w:val="both"/>
      </w:pPr>
      <w:r>
        <w:rPr>
          <w:rFonts w:ascii="Times New Roman"/>
          <w:b w:val="false"/>
          <w:i w:val="false"/>
          <w:color w:val="000000"/>
          <w:sz w:val="28"/>
        </w:rPr>
        <w:t>
      15) твердый маргарин - маргарин, имеющий пластичную плотную консистенцию и сохраняющий свою форму при температуре 20 +/- 2 градуса Цельсия;</w:t>
      </w:r>
    </w:p>
    <w:bookmarkEnd w:id="72"/>
    <w:bookmarkStart w:name="z81" w:id="73"/>
    <w:p>
      <w:pPr>
        <w:spacing w:after="0"/>
        <w:ind w:left="0"/>
        <w:jc w:val="both"/>
      </w:pPr>
      <w:r>
        <w:rPr>
          <w:rFonts w:ascii="Times New Roman"/>
          <w:b w:val="false"/>
          <w:i w:val="false"/>
          <w:color w:val="000000"/>
          <w:sz w:val="28"/>
        </w:rPr>
        <w:t>
      16) мягкий маргарин - маргарин, имеющий пластичную мягкую консистенцию при температуре 10 +/- 2 градуса Цельсия;</w:t>
      </w:r>
    </w:p>
    <w:bookmarkEnd w:id="73"/>
    <w:bookmarkStart w:name="z82" w:id="74"/>
    <w:p>
      <w:pPr>
        <w:spacing w:after="0"/>
        <w:ind w:left="0"/>
        <w:jc w:val="both"/>
      </w:pPr>
      <w:r>
        <w:rPr>
          <w:rFonts w:ascii="Times New Roman"/>
          <w:b w:val="false"/>
          <w:i w:val="false"/>
          <w:color w:val="000000"/>
          <w:sz w:val="28"/>
        </w:rPr>
        <w:t>
      17) жидкий маргарин - маргарин, имеющий жидкую консистенцию и сохраняющий свойства однородной эмульсии при температурах, предусмотренных для жидкого маргарина конкретного назначения;</w:t>
      </w:r>
    </w:p>
    <w:bookmarkEnd w:id="74"/>
    <w:bookmarkStart w:name="z83" w:id="75"/>
    <w:p>
      <w:pPr>
        <w:spacing w:after="0"/>
        <w:ind w:left="0"/>
        <w:jc w:val="both"/>
      </w:pPr>
      <w:r>
        <w:rPr>
          <w:rFonts w:ascii="Times New Roman"/>
          <w:b w:val="false"/>
          <w:i w:val="false"/>
          <w:color w:val="000000"/>
          <w:sz w:val="28"/>
        </w:rPr>
        <w:t>
      18) спред – эмульсионный жировой продукт с массовой долей общего жира не менее 39 процентов, имеющий пластичную консистенцию, с температурой плавления жировой фазы не выше 36 градусов Цельсия, изготавливаемый из молочного жира, и (или) сливок, и (или) сливочного масла и немодифицированных и (или) модифицированных растительных масел, и (или) заменителя молочного жира или только из немодифицированных и (или) модифицированных растительных масел, и (или) заменителя молочного жира с добавлением или без добавления пищевых добавок и других пищевых ингредиентов;</w:t>
      </w:r>
    </w:p>
    <w:bookmarkEnd w:id="75"/>
    <w:bookmarkStart w:name="z84" w:id="76"/>
    <w:p>
      <w:pPr>
        <w:spacing w:after="0"/>
        <w:ind w:left="0"/>
        <w:jc w:val="both"/>
      </w:pPr>
      <w:r>
        <w:rPr>
          <w:rFonts w:ascii="Times New Roman"/>
          <w:b w:val="false"/>
          <w:i w:val="false"/>
          <w:color w:val="000000"/>
          <w:sz w:val="28"/>
        </w:rPr>
        <w:t>
      19) спред растительно-сливочный - спред с массовой долей молочного жира в составе жировой фазы от 15 до 50 процентов;</w:t>
      </w:r>
    </w:p>
    <w:bookmarkEnd w:id="76"/>
    <w:bookmarkStart w:name="z85" w:id="77"/>
    <w:p>
      <w:pPr>
        <w:spacing w:after="0"/>
        <w:ind w:left="0"/>
        <w:jc w:val="both"/>
      </w:pPr>
      <w:r>
        <w:rPr>
          <w:rFonts w:ascii="Times New Roman"/>
          <w:b w:val="false"/>
          <w:i w:val="false"/>
          <w:color w:val="000000"/>
          <w:sz w:val="28"/>
        </w:rPr>
        <w:t>
      20) спред растительно-жировой - спред, жировая фаза которого состоит из немодифицированных и (или) модифицированных растительных масел с добавлением или без добавления молочного жира (менее 15 процентов);</w:t>
      </w:r>
    </w:p>
    <w:bookmarkEnd w:id="77"/>
    <w:bookmarkStart w:name="z86" w:id="78"/>
    <w:p>
      <w:pPr>
        <w:spacing w:after="0"/>
        <w:ind w:left="0"/>
        <w:jc w:val="both"/>
      </w:pPr>
      <w:r>
        <w:rPr>
          <w:rFonts w:ascii="Times New Roman"/>
          <w:b w:val="false"/>
          <w:i w:val="false"/>
          <w:color w:val="000000"/>
          <w:sz w:val="28"/>
        </w:rPr>
        <w:t>
      21) смеси топленые – продукты с массовой долей жира не менее 99 процентов, изготавливаемые путем смешивания нагретых до температуры полного расплавления молочного жира, и (или) сливок, и (или) сливочного масла и немодифицированных и (или) модифицированных растительных масел, и (или) заменителя молочного жира или только из немодифицированных и (или) модифицированных растительных масел, и (или) заменителя молочного жира либо путем применения других технологических приемов с добавлением или без добавления пищевых добавок и других пищевых ингредиентов;</w:t>
      </w:r>
    </w:p>
    <w:bookmarkEnd w:id="78"/>
    <w:bookmarkStart w:name="z87" w:id="79"/>
    <w:p>
      <w:pPr>
        <w:spacing w:after="0"/>
        <w:ind w:left="0"/>
        <w:jc w:val="both"/>
      </w:pPr>
      <w:r>
        <w:rPr>
          <w:rFonts w:ascii="Times New Roman"/>
          <w:b w:val="false"/>
          <w:i w:val="false"/>
          <w:color w:val="000000"/>
          <w:sz w:val="28"/>
        </w:rPr>
        <w:t>
      22) смеси топленые растительно-сливочные - смеси топленые с массовой долей молочного жира в составе жировой фазы от 15 до 50 процентов;</w:t>
      </w:r>
    </w:p>
    <w:bookmarkEnd w:id="79"/>
    <w:bookmarkStart w:name="z88" w:id="80"/>
    <w:p>
      <w:pPr>
        <w:spacing w:after="0"/>
        <w:ind w:left="0"/>
        <w:jc w:val="both"/>
      </w:pPr>
      <w:r>
        <w:rPr>
          <w:rFonts w:ascii="Times New Roman"/>
          <w:b w:val="false"/>
          <w:i w:val="false"/>
          <w:color w:val="000000"/>
          <w:sz w:val="28"/>
        </w:rPr>
        <w:t>
      23) смеси топленые растительно-жировые - смеси топленые, жировая фаза которых состоит из немодифицированных и (или) модифицированных растительных масел с добавлением или без добавления молочного жира (менее 15 процентов);</w:t>
      </w:r>
    </w:p>
    <w:bookmarkEnd w:id="80"/>
    <w:bookmarkStart w:name="z89" w:id="81"/>
    <w:p>
      <w:pPr>
        <w:spacing w:after="0"/>
        <w:ind w:left="0"/>
        <w:jc w:val="both"/>
      </w:pPr>
      <w:r>
        <w:rPr>
          <w:rFonts w:ascii="Times New Roman"/>
          <w:b w:val="false"/>
          <w:i w:val="false"/>
          <w:color w:val="000000"/>
          <w:sz w:val="28"/>
        </w:rPr>
        <w:t>
      24) жиры специального назначения, в том числе жиры кулинарные, кондитерские, хлебопекарные - жировые продукты с массовой долей жира не менее 98 процентов, изготавливаемые для различных отраслей промышленности из немодифицированных и (или) модифицированных растительных масел с добавлением или без добавления топленых животных жиров и их смесей, с добавлением или без добавления пищевых добавок и других пищевых ингредиентов;</w:t>
      </w:r>
    </w:p>
    <w:bookmarkEnd w:id="81"/>
    <w:bookmarkStart w:name="z90" w:id="82"/>
    <w:p>
      <w:pPr>
        <w:spacing w:after="0"/>
        <w:ind w:left="0"/>
        <w:jc w:val="both"/>
      </w:pPr>
      <w:r>
        <w:rPr>
          <w:rFonts w:ascii="Times New Roman"/>
          <w:b w:val="false"/>
          <w:i w:val="false"/>
          <w:color w:val="000000"/>
          <w:sz w:val="28"/>
        </w:rPr>
        <w:t>
      25) заменитель молочного жира - продукт с массовой долей жира не менее 99,0 процентов, предназначенный для замещения молочного жира в пищевых продуктах, произведенный из немодифицированных и (или) модифицированных растительных масел с добавлением или без добавления пищевых добавок, с температурой плавления не более 36</w:t>
      </w:r>
      <w:r>
        <w:rPr>
          <w:rFonts w:ascii="Times New Roman"/>
          <w:b w:val="false"/>
          <w:i w:val="false"/>
          <w:color w:val="000000"/>
          <w:vertAlign w:val="superscript"/>
        </w:rPr>
        <w:t>о</w:t>
      </w:r>
      <w:r>
        <w:rPr>
          <w:rFonts w:ascii="Times New Roman"/>
          <w:b w:val="false"/>
          <w:i w:val="false"/>
          <w:color w:val="000000"/>
          <w:sz w:val="28"/>
        </w:rPr>
        <w:t>С, содержащий не более 5 процентов массовой доли твердых триглицеридов при 35</w:t>
      </w:r>
      <w:r>
        <w:rPr>
          <w:rFonts w:ascii="Times New Roman"/>
          <w:b w:val="false"/>
          <w:i w:val="false"/>
          <w:color w:val="000000"/>
          <w:vertAlign w:val="superscript"/>
        </w:rPr>
        <w:t>о</w:t>
      </w:r>
      <w:r>
        <w:rPr>
          <w:rFonts w:ascii="Times New Roman"/>
          <w:b w:val="false"/>
          <w:i w:val="false"/>
          <w:color w:val="000000"/>
          <w:sz w:val="28"/>
        </w:rPr>
        <w:t>С, не более 65 процентов массовой доли насыщенных кислот от суммы жирных кислот, в том числе не более 38 процентов массовой доли пальмитиновой кислоты от суммы жирных кислот;</w:t>
      </w:r>
    </w:p>
    <w:bookmarkEnd w:id="82"/>
    <w:bookmarkStart w:name="z91" w:id="83"/>
    <w:p>
      <w:pPr>
        <w:spacing w:after="0"/>
        <w:ind w:left="0"/>
        <w:jc w:val="both"/>
      </w:pPr>
      <w:r>
        <w:rPr>
          <w:rFonts w:ascii="Times New Roman"/>
          <w:b w:val="false"/>
          <w:i w:val="false"/>
          <w:color w:val="000000"/>
          <w:sz w:val="28"/>
        </w:rPr>
        <w:t>
      26) эквиваленты масла какао - продукты с массовой долей жира не менее 99 процентов, обладающие совместимостью с маслом какао в любых соотношениях, нуждающиеся в темперировании, имеющие сходные с маслом какао физико-химические свойства и состав жирных кислот, содержащие не более 1 процента массовой доли лауриновой кислоты, не менее 50 процентов массовой доли 2-олеодинасыщенных триглицеридов, изготавливаемые из немодифицированных растительных масел (иллипе (борнео, тенгкаванг), пальмового, сал, ши, кокум, из ядер манго) и их фракций с добавлением или без добавления пищевых добавок и других пищевых ингредиентов;</w:t>
      </w:r>
    </w:p>
    <w:bookmarkEnd w:id="83"/>
    <w:bookmarkStart w:name="z92" w:id="84"/>
    <w:p>
      <w:pPr>
        <w:spacing w:after="0"/>
        <w:ind w:left="0"/>
        <w:jc w:val="both"/>
      </w:pPr>
      <w:r>
        <w:rPr>
          <w:rFonts w:ascii="Times New Roman"/>
          <w:b w:val="false"/>
          <w:i w:val="false"/>
          <w:color w:val="000000"/>
          <w:sz w:val="28"/>
        </w:rPr>
        <w:t>
      27) улучшители масла какао SOS-типа (SOS указывает на наличие в продукте 2-олеодистеарина) - продукты с массовой долей жира не менее 99 процентов, обладающие высокой совместимостью с маслом какао в любых соотношениях, нуждающиеся в темперировании, основным компонентом которых является 2-олеодистеарин (до 70 процентов), содержащие не более 1 процента массовой доли лауриновой кислоты, изготавливаемые из немодифицированных растительных масел (иллипе (борнео, тенгкаванг), пальмового, сал, ши, кокум, из ядер манго) и их фракций с добавлением или без добавления пищевых добавок и других пищевых ингредиентов;</w:t>
      </w:r>
    </w:p>
    <w:bookmarkEnd w:id="84"/>
    <w:bookmarkStart w:name="z93" w:id="85"/>
    <w:p>
      <w:pPr>
        <w:spacing w:after="0"/>
        <w:ind w:left="0"/>
        <w:jc w:val="both"/>
      </w:pPr>
      <w:r>
        <w:rPr>
          <w:rFonts w:ascii="Times New Roman"/>
          <w:b w:val="false"/>
          <w:i w:val="false"/>
          <w:color w:val="000000"/>
          <w:sz w:val="28"/>
        </w:rPr>
        <w:t>
      28) заменители масла какао POP-типа (POP указывает на наличие в продукте 2-олеодипальмитина) - продукты с массовой долей жира не менее 99 процентов, обладающие частичной совместимостью с маслом какао (не менее 25 процентов), нуждающиеся в темперировании, основным компонентом которых является 2-олеодипальмитин (более 50 процентов), содержащие не более 1 процента массовой доли лауриновой кислоты, изготавливаемые из немодифицированных масел растительных и фракций растительных масел и (или) модифицированных растительных масел с добавлением или без добавления пищевых добавок и других пищевых ингредиентов;</w:t>
      </w:r>
    </w:p>
    <w:bookmarkEnd w:id="85"/>
    <w:bookmarkStart w:name="z94" w:id="86"/>
    <w:p>
      <w:pPr>
        <w:spacing w:after="0"/>
        <w:ind w:left="0"/>
        <w:jc w:val="both"/>
      </w:pPr>
      <w:r>
        <w:rPr>
          <w:rFonts w:ascii="Times New Roman"/>
          <w:b w:val="false"/>
          <w:i w:val="false"/>
          <w:color w:val="000000"/>
          <w:sz w:val="28"/>
        </w:rPr>
        <w:t>
      29) заменители масла какао нетемперируемые нелауринового типа - продукты с массовой долей жира не менее 99 процентов, не нуждающиеся в темперировании, изготавливаемые на основе модифицированных растительных масел, содержащие не более 1 процента массовой доли лауриновой кислоты, с добавлением или без добавления пищевых добавок и других пищевых ингредиентов;</w:t>
      </w:r>
    </w:p>
    <w:bookmarkEnd w:id="86"/>
    <w:bookmarkStart w:name="z95" w:id="87"/>
    <w:p>
      <w:pPr>
        <w:spacing w:after="0"/>
        <w:ind w:left="0"/>
        <w:jc w:val="both"/>
      </w:pPr>
      <w:r>
        <w:rPr>
          <w:rFonts w:ascii="Times New Roman"/>
          <w:b w:val="false"/>
          <w:i w:val="false"/>
          <w:color w:val="000000"/>
          <w:sz w:val="28"/>
        </w:rPr>
        <w:t>
      30) заменители масла какао нетемперируемые лауринового типа - продукты с массовой долей жира не менее 99 процентов, не нуждающиеся в темперировании, изготавливаемые на основе модифицированных растительных масел, содержащие не менее 40 процентов массовой доли лауриновой кислоты, с добавлением или без добавления пищевых добавок и других пищевых ингредиентов;</w:t>
      </w:r>
    </w:p>
    <w:bookmarkEnd w:id="87"/>
    <w:bookmarkStart w:name="z344" w:id="88"/>
    <w:p>
      <w:pPr>
        <w:spacing w:after="0"/>
        <w:ind w:left="0"/>
        <w:jc w:val="both"/>
      </w:pPr>
      <w:r>
        <w:rPr>
          <w:rFonts w:ascii="Times New Roman"/>
          <w:b w:val="false"/>
          <w:i w:val="false"/>
          <w:color w:val="000000"/>
          <w:sz w:val="28"/>
        </w:rPr>
        <w:t>
      30</w:t>
      </w:r>
      <w:r>
        <w:rPr>
          <w:rFonts w:ascii="Times New Roman"/>
          <w:b w:val="false"/>
          <w:i w:val="false"/>
          <w:color w:val="000000"/>
          <w:vertAlign w:val="superscript"/>
        </w:rPr>
        <w:t>1</w:t>
      </w:r>
      <w:r>
        <w:rPr>
          <w:rFonts w:ascii="Times New Roman"/>
          <w:b w:val="false"/>
          <w:i w:val="false"/>
          <w:color w:val="000000"/>
          <w:sz w:val="28"/>
        </w:rPr>
        <w:t>) заменители масла какао нетемперируемые смешанного типа – продукты с массовой долей жира не менее 99 процентов, не нуждающиеся в темперировании, изготавливаемые на основе смесей модифицированных растительных масел, содержащие от 1 процента до 40 процентов массовой доли лауриновой кислоты, не менее 70 процентов массовой доли твердых триглицеридов при 20 градусах Цельсия, с добавлением или без добавления пищевых добавок и других пищевых ингредиентов;</w:t>
      </w:r>
    </w:p>
    <w:bookmarkEnd w:id="88"/>
    <w:bookmarkStart w:name="z96" w:id="89"/>
    <w:p>
      <w:pPr>
        <w:spacing w:after="0"/>
        <w:ind w:left="0"/>
        <w:jc w:val="both"/>
      </w:pPr>
      <w:r>
        <w:rPr>
          <w:rFonts w:ascii="Times New Roman"/>
          <w:b w:val="false"/>
          <w:i w:val="false"/>
          <w:color w:val="000000"/>
          <w:sz w:val="28"/>
        </w:rPr>
        <w:t>
      31) соус на основе растительных масел - продукт с содержанием жира не менее 5 процентов, изготовленный из одного или нескольких пищевых растительных масел и (или) модифицированных, с добавлением или без добавления воды, с добавлением пищевых добавок и других ингредиентов, в том числе натуральных специй, и (или) пряностей, и (или) трав, и (или) овощей, и (или) фруктов, и (или) грибов, и (или) орехов в виде кусочков и (или) порошка, придающих характерную направленность вкусу, и применяемый в качестве приправы к различным блюдам;</w:t>
      </w:r>
    </w:p>
    <w:bookmarkEnd w:id="89"/>
    <w:bookmarkStart w:name="z97" w:id="90"/>
    <w:p>
      <w:pPr>
        <w:spacing w:after="0"/>
        <w:ind w:left="0"/>
        <w:jc w:val="both"/>
      </w:pPr>
      <w:r>
        <w:rPr>
          <w:rFonts w:ascii="Times New Roman"/>
          <w:b w:val="false"/>
          <w:i w:val="false"/>
          <w:color w:val="000000"/>
          <w:sz w:val="28"/>
        </w:rPr>
        <w:t>
      32) майонез - тонкодисперсный однородный эмульсионный продукт с содержанием жира не менее 50 процентов, изготавливаемый из рафинированных дезодорированных растительных масел, воды, яичных продуктов в количестве не менее 1 процента в пересчете на яичный желток (сухой), с добавлением или без добавления продуктов переработки молока, пищевых добавок и других пищевых ингредиентов;</w:t>
      </w:r>
    </w:p>
    <w:bookmarkEnd w:id="90"/>
    <w:bookmarkStart w:name="z98" w:id="91"/>
    <w:p>
      <w:pPr>
        <w:spacing w:after="0"/>
        <w:ind w:left="0"/>
        <w:jc w:val="both"/>
      </w:pPr>
      <w:r>
        <w:rPr>
          <w:rFonts w:ascii="Times New Roman"/>
          <w:b w:val="false"/>
          <w:i w:val="false"/>
          <w:color w:val="000000"/>
          <w:sz w:val="28"/>
        </w:rPr>
        <w:t>
      33) соус майонезный - тонкодисперсный эмульсионный продукт с содержанием жира не менее 15 процентов, изготавливаемый из рафинированных дезодорированных растительных масел, воды, с добавлением или без добавления продуктов переработки молока, пищевых добавок и других пищевых ингредиентов;</w:t>
      </w:r>
    </w:p>
    <w:bookmarkEnd w:id="91"/>
    <w:bookmarkStart w:name="z99" w:id="92"/>
    <w:p>
      <w:pPr>
        <w:spacing w:after="0"/>
        <w:ind w:left="0"/>
        <w:jc w:val="both"/>
      </w:pPr>
      <w:r>
        <w:rPr>
          <w:rFonts w:ascii="Times New Roman"/>
          <w:b w:val="false"/>
          <w:i w:val="false"/>
          <w:color w:val="000000"/>
          <w:sz w:val="28"/>
        </w:rPr>
        <w:t>
      34) крем на растительных маслах - продукт с содержанием жира не менее 10 процентов, изготавливаемый на основе растительных масел и (или) модифицированных растительных масел с добавлением или без добавления молочных и (или) растительных белков, сахара, а также с добавлением или без добавления натуральных фруктов, соков, пищевых добавок и других пищевых ингредиентов;</w:t>
      </w:r>
    </w:p>
    <w:bookmarkEnd w:id="92"/>
    <w:bookmarkStart w:name="z100" w:id="93"/>
    <w:p>
      <w:pPr>
        <w:spacing w:after="0"/>
        <w:ind w:left="0"/>
        <w:jc w:val="both"/>
      </w:pPr>
      <w:r>
        <w:rPr>
          <w:rFonts w:ascii="Times New Roman"/>
          <w:b w:val="false"/>
          <w:i w:val="false"/>
          <w:color w:val="000000"/>
          <w:sz w:val="28"/>
        </w:rPr>
        <w:t>
      35) глицерин дистиллированный - трехатомный спирт, получаемый при гидролизе или омылении растительных масел и/или топленых животных жиров и подвергнутый процессу дистилляции.</w:t>
      </w:r>
    </w:p>
    <w:bookmarkEnd w:id="93"/>
    <w:bookmarkStart w:name="z101" w:id="94"/>
    <w:p>
      <w:pPr>
        <w:spacing w:after="0"/>
        <w:ind w:left="0"/>
        <w:jc w:val="both"/>
      </w:pPr>
      <w:r>
        <w:rPr>
          <w:rFonts w:ascii="Times New Roman"/>
          <w:b w:val="false"/>
          <w:i w:val="false"/>
          <w:color w:val="000000"/>
          <w:sz w:val="28"/>
        </w:rPr>
        <w:t>
      4. Непищевая масложировая продукция - масложировая продукция, предназначенная для технических, бытовых целей.</w:t>
      </w:r>
    </w:p>
    <w:bookmarkEnd w:id="94"/>
    <w:bookmarkStart w:name="z102" w:id="95"/>
    <w:p>
      <w:pPr>
        <w:spacing w:after="0"/>
        <w:ind w:left="0"/>
        <w:jc w:val="both"/>
      </w:pPr>
      <w:r>
        <w:rPr>
          <w:rFonts w:ascii="Times New Roman"/>
          <w:b w:val="false"/>
          <w:i w:val="false"/>
          <w:color w:val="000000"/>
          <w:sz w:val="28"/>
        </w:rPr>
        <w:t>
      5. Определения непищевой масложировой продукции:</w:t>
      </w:r>
    </w:p>
    <w:bookmarkEnd w:id="95"/>
    <w:bookmarkStart w:name="z103" w:id="96"/>
    <w:p>
      <w:pPr>
        <w:spacing w:after="0"/>
        <w:ind w:left="0"/>
        <w:jc w:val="both"/>
      </w:pPr>
      <w:r>
        <w:rPr>
          <w:rFonts w:ascii="Times New Roman"/>
          <w:b w:val="false"/>
          <w:i w:val="false"/>
          <w:color w:val="000000"/>
          <w:sz w:val="28"/>
        </w:rPr>
        <w:t>
      1) глицерин натуральный сырой - трехатомный спирт, получаемый при гидролизе или омылении растительных масел и (или) топленых животных жиров без применения методов синтеза;</w:t>
      </w:r>
    </w:p>
    <w:bookmarkEnd w:id="96"/>
    <w:bookmarkStart w:name="z104" w:id="97"/>
    <w:p>
      <w:pPr>
        <w:spacing w:after="0"/>
        <w:ind w:left="0"/>
        <w:jc w:val="both"/>
      </w:pPr>
      <w:r>
        <w:rPr>
          <w:rFonts w:ascii="Times New Roman"/>
          <w:b w:val="false"/>
          <w:i w:val="false"/>
          <w:color w:val="000000"/>
          <w:sz w:val="28"/>
        </w:rPr>
        <w:t>
      2) мыло хозяйственное - продукт, состоящий из натриевых или калиевых солей натуральных жирных кислот с (или без) солями синтетических, смоляных, нафтеновых жирных кислот и других компонентов, улучшающих его потребительские свойства.</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изменением, внесенным решением Совета Евразийской экономической комиссии от 12.12.2023 </w:t>
      </w:r>
      <w:r>
        <w:rPr>
          <w:rFonts w:ascii="Times New Roman"/>
          <w:b w:val="false"/>
          <w:i w:val="false"/>
          <w:color w:val="000000"/>
          <w:sz w:val="28"/>
        </w:rPr>
        <w:t>№ 149</w:t>
      </w:r>
      <w:r>
        <w:rPr>
          <w:rFonts w:ascii="Times New Roman"/>
          <w:b w:val="false"/>
          <w:i w:val="false"/>
          <w:color w:val="ff0000"/>
          <w:sz w:val="28"/>
        </w:rPr>
        <w:t xml:space="preserve"> (вступает в силу по истечении 1 года с даты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 Определения технологических процессов производства масложировой продукции</w:t>
      </w:r>
    </w:p>
    <w:bookmarkStart w:name="z106" w:id="98"/>
    <w:p>
      <w:pPr>
        <w:spacing w:after="0"/>
        <w:ind w:left="0"/>
        <w:jc w:val="both"/>
      </w:pPr>
      <w:r>
        <w:rPr>
          <w:rFonts w:ascii="Times New Roman"/>
          <w:b w:val="false"/>
          <w:i w:val="false"/>
          <w:color w:val="000000"/>
          <w:sz w:val="28"/>
        </w:rPr>
        <w:t>
      1) рафинация - процесс очистки растительных масел от сопутствующих им примесей по полному или частичному циклу.</w:t>
      </w:r>
    </w:p>
    <w:bookmarkEnd w:id="98"/>
    <w:bookmarkStart w:name="z107" w:id="99"/>
    <w:p>
      <w:pPr>
        <w:spacing w:after="0"/>
        <w:ind w:left="0"/>
        <w:jc w:val="both"/>
      </w:pPr>
      <w:r>
        <w:rPr>
          <w:rFonts w:ascii="Times New Roman"/>
          <w:b w:val="false"/>
          <w:i w:val="false"/>
          <w:color w:val="000000"/>
          <w:sz w:val="28"/>
        </w:rPr>
        <w:t>
      а) полный цикл рафинации - процесс очистки масел от нежировых примесей и сопутствующих веществ, в т.ч. от свободных жирных кислот, фосфорсодержащих, восковых, красящих веществ и веществ, обуславливающих вкус и запах.</w:t>
      </w:r>
    </w:p>
    <w:bookmarkEnd w:id="99"/>
    <w:bookmarkStart w:name="z108" w:id="100"/>
    <w:p>
      <w:pPr>
        <w:spacing w:after="0"/>
        <w:ind w:left="0"/>
        <w:jc w:val="both"/>
      </w:pPr>
      <w:r>
        <w:rPr>
          <w:rFonts w:ascii="Times New Roman"/>
          <w:b w:val="false"/>
          <w:i w:val="false"/>
          <w:color w:val="000000"/>
          <w:sz w:val="28"/>
        </w:rPr>
        <w:t>
      б) рафинация по частичному циклу включает в себя совокупность нескольких стадий рафинации полного цикла;</w:t>
      </w:r>
    </w:p>
    <w:bookmarkEnd w:id="100"/>
    <w:p>
      <w:pPr>
        <w:spacing w:after="0"/>
        <w:ind w:left="0"/>
        <w:jc w:val="both"/>
      </w:pPr>
      <w:r>
        <w:rPr>
          <w:rFonts w:ascii="Times New Roman"/>
          <w:b w:val="false"/>
          <w:i w:val="false"/>
          <w:color w:val="000000"/>
          <w:sz w:val="28"/>
        </w:rPr>
        <w:t>
      в) повторная рафинация (дополнительная очистка) – процесс дополнительной очистки по частичному циклу рафинированных немодифицированных и модифицированных растительных масел или их смесей, смесей рафинированных и нерафинированных немодифицированных и модифицированных растительных масел, проводимый для снижения содержания несвойственных им веществ, в том числе контаминантов, и/или веществ, превышающих установленные уровни;</w:t>
      </w:r>
    </w:p>
    <w:bookmarkStart w:name="z109" w:id="101"/>
    <w:p>
      <w:pPr>
        <w:spacing w:after="0"/>
        <w:ind w:left="0"/>
        <w:jc w:val="both"/>
      </w:pPr>
      <w:r>
        <w:rPr>
          <w:rFonts w:ascii="Times New Roman"/>
          <w:b w:val="false"/>
          <w:i w:val="false"/>
          <w:color w:val="000000"/>
          <w:sz w:val="28"/>
        </w:rPr>
        <w:t>
      2) дезодорация - стадия рафинации, представляющая собой высокотемпературный процесс удаления одорирующих и других летучих веществ путем отгонки под вакуумом с перегретым паром;</w:t>
      </w:r>
    </w:p>
    <w:bookmarkEnd w:id="101"/>
    <w:bookmarkStart w:name="z110" w:id="102"/>
    <w:p>
      <w:pPr>
        <w:spacing w:after="0"/>
        <w:ind w:left="0"/>
        <w:jc w:val="both"/>
      </w:pPr>
      <w:r>
        <w:rPr>
          <w:rFonts w:ascii="Times New Roman"/>
          <w:b w:val="false"/>
          <w:i w:val="false"/>
          <w:color w:val="000000"/>
          <w:sz w:val="28"/>
        </w:rPr>
        <w:t>
      3) дистилляционная нейтрализация – стадия рафинации, представляющая собой высокотемпературный процесс удаления свободных жирных кислот, одорирующих и других летучих веществ путем отгонки под вакуумом с перегретым паром;</w:t>
      </w:r>
    </w:p>
    <w:bookmarkEnd w:id="102"/>
    <w:bookmarkStart w:name="z111" w:id="103"/>
    <w:p>
      <w:pPr>
        <w:spacing w:after="0"/>
        <w:ind w:left="0"/>
        <w:jc w:val="both"/>
      </w:pPr>
      <w:r>
        <w:rPr>
          <w:rFonts w:ascii="Times New Roman"/>
          <w:b w:val="false"/>
          <w:i w:val="false"/>
          <w:color w:val="000000"/>
          <w:sz w:val="28"/>
        </w:rPr>
        <w:t>
      4) дистилляция - стадия рафинации, представляющая собой процесс очистки путем испарения и конденсации образующихся паров;</w:t>
      </w:r>
    </w:p>
    <w:bookmarkEnd w:id="103"/>
    <w:bookmarkStart w:name="z112" w:id="104"/>
    <w:p>
      <w:pPr>
        <w:spacing w:after="0"/>
        <w:ind w:left="0"/>
        <w:jc w:val="both"/>
      </w:pPr>
      <w:r>
        <w:rPr>
          <w:rFonts w:ascii="Times New Roman"/>
          <w:b w:val="false"/>
          <w:i w:val="false"/>
          <w:color w:val="000000"/>
          <w:sz w:val="28"/>
        </w:rPr>
        <w:t>
      5) модификация растительных масел и (или) жиров (за исключением генно-инженерной модификации) - химическое или биохимическое, или физическое преобразование растительных масел и (или) жиров путем гидрогенизации, переэтерификации, фракционирования или их комбинаций;</w:t>
      </w:r>
    </w:p>
    <w:bookmarkEnd w:id="104"/>
    <w:bookmarkStart w:name="z113" w:id="105"/>
    <w:p>
      <w:pPr>
        <w:spacing w:after="0"/>
        <w:ind w:left="0"/>
        <w:jc w:val="both"/>
      </w:pPr>
      <w:r>
        <w:rPr>
          <w:rFonts w:ascii="Times New Roman"/>
          <w:b w:val="false"/>
          <w:i w:val="false"/>
          <w:color w:val="000000"/>
          <w:sz w:val="28"/>
        </w:rPr>
        <w:t>
      6) гидрогенизация - процесс частичного или полного насыщения водородом непредельных связей ненасыщенных жирных кислот глицеридов, входящих в состав растительных масел и (или) жиров;</w:t>
      </w:r>
    </w:p>
    <w:bookmarkEnd w:id="105"/>
    <w:bookmarkStart w:name="z114" w:id="106"/>
    <w:p>
      <w:pPr>
        <w:spacing w:after="0"/>
        <w:ind w:left="0"/>
        <w:jc w:val="both"/>
      </w:pPr>
      <w:r>
        <w:rPr>
          <w:rFonts w:ascii="Times New Roman"/>
          <w:b w:val="false"/>
          <w:i w:val="false"/>
          <w:color w:val="000000"/>
          <w:sz w:val="28"/>
        </w:rPr>
        <w:t>
      7) переэтерификация - процесс перераспределения ацильных групп в глицеридах жира без изменения жирнокислотного состава триацилглицеридов;</w:t>
      </w:r>
    </w:p>
    <w:bookmarkEnd w:id="106"/>
    <w:bookmarkStart w:name="z115" w:id="107"/>
    <w:p>
      <w:pPr>
        <w:spacing w:after="0"/>
        <w:ind w:left="0"/>
        <w:jc w:val="both"/>
      </w:pPr>
      <w:r>
        <w:rPr>
          <w:rFonts w:ascii="Times New Roman"/>
          <w:b w:val="false"/>
          <w:i w:val="false"/>
          <w:color w:val="000000"/>
          <w:sz w:val="28"/>
        </w:rPr>
        <w:t>
      8) фракционирование - разделение растительных масел термомеханическим способом на фракции.</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изменением, внесенным решением Совета Евразийской экономической комиссии от 12.12.2023 </w:t>
      </w:r>
      <w:r>
        <w:rPr>
          <w:rFonts w:ascii="Times New Roman"/>
          <w:b w:val="false"/>
          <w:i w:val="false"/>
          <w:color w:val="000000"/>
          <w:sz w:val="28"/>
        </w:rPr>
        <w:t>№ 149</w:t>
      </w:r>
      <w:r>
        <w:rPr>
          <w:rFonts w:ascii="Times New Roman"/>
          <w:b w:val="false"/>
          <w:i w:val="false"/>
          <w:color w:val="ff0000"/>
          <w:sz w:val="28"/>
        </w:rPr>
        <w:t xml:space="preserve"> (вступает в силу по истечении 1 года с даты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 Другие определения, используемые в настоящем техническом регламенте</w:t>
      </w:r>
    </w:p>
    <w:bookmarkStart w:name="z117" w:id="108"/>
    <w:p>
      <w:pPr>
        <w:spacing w:after="0"/>
        <w:ind w:left="0"/>
        <w:jc w:val="both"/>
      </w:pPr>
      <w:r>
        <w:rPr>
          <w:rFonts w:ascii="Times New Roman"/>
          <w:b w:val="false"/>
          <w:i w:val="false"/>
          <w:color w:val="000000"/>
          <w:sz w:val="28"/>
        </w:rPr>
        <w:t>
      1) товаросопроводительные документы:</w:t>
      </w:r>
    </w:p>
    <w:bookmarkEnd w:id="108"/>
    <w:bookmarkStart w:name="z118" w:id="109"/>
    <w:p>
      <w:pPr>
        <w:spacing w:after="0"/>
        <w:ind w:left="0"/>
        <w:jc w:val="both"/>
      </w:pPr>
      <w:r>
        <w:rPr>
          <w:rFonts w:ascii="Times New Roman"/>
          <w:b w:val="false"/>
          <w:i w:val="false"/>
          <w:color w:val="000000"/>
          <w:sz w:val="28"/>
        </w:rPr>
        <w:t>
      - документы, обеспечивающие возможность заинтересованного лица документально установить предыдущего и последующего собственников масложировой продукции, кроме потребителей;</w:t>
      </w:r>
    </w:p>
    <w:bookmarkEnd w:id="109"/>
    <w:bookmarkStart w:name="z119" w:id="110"/>
    <w:p>
      <w:pPr>
        <w:spacing w:after="0"/>
        <w:ind w:left="0"/>
        <w:jc w:val="both"/>
      </w:pPr>
      <w:r>
        <w:rPr>
          <w:rFonts w:ascii="Times New Roman"/>
          <w:b w:val="false"/>
          <w:i w:val="false"/>
          <w:color w:val="000000"/>
          <w:sz w:val="28"/>
        </w:rPr>
        <w:t>
      - декларация о соответствии масложировой продукции и (или) ее копия;</w:t>
      </w:r>
    </w:p>
    <w:bookmarkEnd w:id="110"/>
    <w:bookmarkStart w:name="z120" w:id="111"/>
    <w:p>
      <w:pPr>
        <w:spacing w:after="0"/>
        <w:ind w:left="0"/>
        <w:jc w:val="both"/>
      </w:pPr>
      <w:r>
        <w:rPr>
          <w:rFonts w:ascii="Times New Roman"/>
          <w:b w:val="false"/>
          <w:i w:val="false"/>
          <w:color w:val="000000"/>
          <w:sz w:val="28"/>
        </w:rPr>
        <w:t>
      2) идентификация продукции (процессов) - процедура отнесения пищевой продукции (процессов) к объектам технического регулирования технического регламента;</w:t>
      </w:r>
    </w:p>
    <w:bookmarkEnd w:id="111"/>
    <w:bookmarkStart w:name="z121" w:id="112"/>
    <w:p>
      <w:pPr>
        <w:spacing w:after="0"/>
        <w:ind w:left="0"/>
        <w:jc w:val="both"/>
      </w:pPr>
      <w:r>
        <w:rPr>
          <w:rFonts w:ascii="Times New Roman"/>
          <w:b w:val="false"/>
          <w:i w:val="false"/>
          <w:color w:val="000000"/>
          <w:sz w:val="28"/>
        </w:rPr>
        <w:t>
      3) контаминация (загрязнение) масложировой продукции - попадание в масложировую продукцию предметов, частиц, веществ и организмов (контаминантов, загрязнителей) и их присутствие в количествах, несвойственных данной масложировой продукции или превышающих установленные уровни, вследствие чего она приобретает опасные для человека свойства;</w:t>
      </w:r>
    </w:p>
    <w:bookmarkEnd w:id="112"/>
    <w:bookmarkStart w:name="z122" w:id="113"/>
    <w:p>
      <w:pPr>
        <w:spacing w:after="0"/>
        <w:ind w:left="0"/>
        <w:jc w:val="both"/>
      </w:pPr>
      <w:r>
        <w:rPr>
          <w:rFonts w:ascii="Times New Roman"/>
          <w:b w:val="false"/>
          <w:i w:val="false"/>
          <w:color w:val="000000"/>
          <w:sz w:val="28"/>
        </w:rPr>
        <w:t>
      4) производственное помещение - помещение, используемое непосредственно для производства масложировой продукции;</w:t>
      </w:r>
    </w:p>
    <w:bookmarkEnd w:id="113"/>
    <w:bookmarkStart w:name="z123" w:id="114"/>
    <w:p>
      <w:pPr>
        <w:spacing w:after="0"/>
        <w:ind w:left="0"/>
        <w:jc w:val="both"/>
      </w:pPr>
      <w:r>
        <w:rPr>
          <w:rFonts w:ascii="Times New Roman"/>
          <w:b w:val="false"/>
          <w:i w:val="false"/>
          <w:color w:val="000000"/>
          <w:sz w:val="28"/>
        </w:rPr>
        <w:t>
      5) санитарная обработка производственных помещений, технологического оборудования и инвентаря, непосредственно связанного с изготовлением масложировой продукции, - мойка или иная обработка поверхностей производственных помещений, технологического оборудования и инвентаря, в результате которой эти помещения, оборудование и инвентарь не могут явиться источниками загрязнения пищевой масложировой продукции и сырья;</w:t>
      </w:r>
    </w:p>
    <w:bookmarkEnd w:id="114"/>
    <w:bookmarkStart w:name="z124" w:id="115"/>
    <w:p>
      <w:pPr>
        <w:spacing w:after="0"/>
        <w:ind w:left="0"/>
        <w:jc w:val="both"/>
      </w:pPr>
      <w:r>
        <w:rPr>
          <w:rFonts w:ascii="Times New Roman"/>
          <w:b w:val="false"/>
          <w:i w:val="false"/>
          <w:color w:val="000000"/>
          <w:sz w:val="28"/>
        </w:rPr>
        <w:t>
      6) обращение масложировой продукции - движение продукции от изготовителя к потребителю, охватывающее все процессы, которые проходят продукты после завершения их производства, начинающееся с момента передачи продукции изготовителем или импортером иному лицу (перевозчику, продавцу, потребителю).</w:t>
      </w:r>
    </w:p>
    <w:bookmarkEnd w:id="115"/>
    <w:p>
      <w:pPr>
        <w:spacing w:after="0"/>
        <w:ind w:left="0"/>
        <w:jc w:val="both"/>
      </w:pPr>
      <w:r>
        <w:rPr>
          <w:rFonts w:ascii="Times New Roman"/>
          <w:b/>
          <w:i w:val="false"/>
          <w:color w:val="000000"/>
          <w:sz w:val="28"/>
        </w:rPr>
        <w:t>Статья 5. Идентификация масложировой продукции (процессов) для целей их отнесения к объектам технического регулирования технического регламента</w:t>
      </w:r>
    </w:p>
    <w:bookmarkStart w:name="z126" w:id="116"/>
    <w:p>
      <w:pPr>
        <w:spacing w:after="0"/>
        <w:ind w:left="0"/>
        <w:jc w:val="both"/>
      </w:pPr>
      <w:r>
        <w:rPr>
          <w:rFonts w:ascii="Times New Roman"/>
          <w:b w:val="false"/>
          <w:i w:val="false"/>
          <w:color w:val="000000"/>
          <w:sz w:val="28"/>
        </w:rPr>
        <w:t>
      1. Для целей отнесения масложировой продукции (процессов) к объектам технического регулирования, в отношении которых применяется настоящий технический регламент, заинтересованными лицами осуществляется идентификация продукции.</w:t>
      </w:r>
    </w:p>
    <w:bookmarkEnd w:id="116"/>
    <w:bookmarkStart w:name="z127" w:id="117"/>
    <w:p>
      <w:pPr>
        <w:spacing w:after="0"/>
        <w:ind w:left="0"/>
        <w:jc w:val="both"/>
      </w:pPr>
      <w:r>
        <w:rPr>
          <w:rFonts w:ascii="Times New Roman"/>
          <w:b w:val="false"/>
          <w:i w:val="false"/>
          <w:color w:val="000000"/>
          <w:sz w:val="28"/>
        </w:rPr>
        <w:t>
      2. Идентификация масложировой продукции проводится по ее наименованию и (или) ее признакам, изложенным в определении такой продукции в настоящем техническом регламенте визуальным и (или) органолептическим, и (или) аналитическими методами.</w:t>
      </w:r>
    </w:p>
    <w:bookmarkEnd w:id="117"/>
    <w:bookmarkStart w:name="z128" w:id="118"/>
    <w:p>
      <w:pPr>
        <w:spacing w:after="0"/>
        <w:ind w:left="0"/>
        <w:jc w:val="both"/>
      </w:pPr>
      <w:r>
        <w:rPr>
          <w:rFonts w:ascii="Times New Roman"/>
          <w:b w:val="false"/>
          <w:i w:val="false"/>
          <w:color w:val="000000"/>
          <w:sz w:val="28"/>
        </w:rPr>
        <w:t>
      3. Идентификация масложировой продукции проводится одним и (или) несколькими из следующих методов:</w:t>
      </w:r>
    </w:p>
    <w:bookmarkEnd w:id="118"/>
    <w:bookmarkStart w:name="z129" w:id="119"/>
    <w:p>
      <w:pPr>
        <w:spacing w:after="0"/>
        <w:ind w:left="0"/>
        <w:jc w:val="both"/>
      </w:pPr>
      <w:r>
        <w:rPr>
          <w:rFonts w:ascii="Times New Roman"/>
          <w:b w:val="false"/>
          <w:i w:val="false"/>
          <w:color w:val="000000"/>
          <w:sz w:val="28"/>
        </w:rPr>
        <w:t>
      1) по наименованию - путем сравнения наименования и назначения масложировой продукции, указанных в маркировке на потребительской упаковке и/или в товаросопроводительном документе, с наименованием, указанным в определении вида масложировой продукции;</w:t>
      </w:r>
    </w:p>
    <w:bookmarkEnd w:id="119"/>
    <w:bookmarkStart w:name="z130" w:id="120"/>
    <w:p>
      <w:pPr>
        <w:spacing w:after="0"/>
        <w:ind w:left="0"/>
        <w:jc w:val="both"/>
      </w:pPr>
      <w:r>
        <w:rPr>
          <w:rFonts w:ascii="Times New Roman"/>
          <w:b w:val="false"/>
          <w:i w:val="false"/>
          <w:color w:val="000000"/>
          <w:sz w:val="28"/>
        </w:rPr>
        <w:t xml:space="preserve">
      2) визуальным методом - путем сравнения внешнего вида масложировой продукции с признаками, указанными в определениях, предусмотренных </w:t>
      </w:r>
      <w:r>
        <w:rPr>
          <w:rFonts w:ascii="Times New Roman"/>
          <w:b w:val="false"/>
          <w:i w:val="false"/>
          <w:color w:val="000000"/>
          <w:sz w:val="28"/>
        </w:rPr>
        <w:t>статьями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настоящего технического регламента и  </w:t>
      </w:r>
      <w:r>
        <w:rPr>
          <w:rFonts w:ascii="Times New Roman"/>
          <w:b w:val="false"/>
          <w:i w:val="false"/>
          <w:color w:val="000000"/>
          <w:sz w:val="28"/>
        </w:rPr>
        <w:t>Приложениями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к нему;</w:t>
      </w:r>
    </w:p>
    <w:bookmarkEnd w:id="120"/>
    <w:bookmarkStart w:name="z131" w:id="121"/>
    <w:p>
      <w:pPr>
        <w:spacing w:after="0"/>
        <w:ind w:left="0"/>
        <w:jc w:val="both"/>
      </w:pPr>
      <w:r>
        <w:rPr>
          <w:rFonts w:ascii="Times New Roman"/>
          <w:b w:val="false"/>
          <w:i w:val="false"/>
          <w:color w:val="000000"/>
          <w:sz w:val="28"/>
        </w:rPr>
        <w:t>
      3) органолептическим методом - путем сравнения органолептических показателей масложировой продукции с признаками, изложенными в определении такой масложировой продукции в настоящем техническом регламенте. Органолептический метод применяется, если масложировую продукцию невозможно идентифицировать методом по наименованию и визуальным методом. При наличии у продукции признаков микробной порчи оценка их органолептических характеристик исключается;</w:t>
      </w:r>
    </w:p>
    <w:bookmarkEnd w:id="121"/>
    <w:bookmarkStart w:name="z132" w:id="122"/>
    <w:p>
      <w:pPr>
        <w:spacing w:after="0"/>
        <w:ind w:left="0"/>
        <w:jc w:val="both"/>
      </w:pPr>
      <w:r>
        <w:rPr>
          <w:rFonts w:ascii="Times New Roman"/>
          <w:b w:val="false"/>
          <w:i w:val="false"/>
          <w:color w:val="000000"/>
          <w:sz w:val="28"/>
        </w:rPr>
        <w:t>
      4) аналитическим методом - путем проверки соответствия физико-химических показателей масложировой продукции признакам, указанным в определениях, предусмотренных статьями 2 и 3 настоящего технического регламента и Приложением 3 к нему. Аналитический метод применяется, если масложировую продукцию невозможно идентифицировать методом по наименованию, визуальным или органолептическим методами.</w:t>
      </w:r>
    </w:p>
    <w:bookmarkEnd w:id="122"/>
    <w:bookmarkStart w:name="z133" w:id="123"/>
    <w:p>
      <w:pPr>
        <w:spacing w:after="0"/>
        <w:ind w:left="0"/>
        <w:jc w:val="both"/>
      </w:pPr>
      <w:r>
        <w:rPr>
          <w:rFonts w:ascii="Times New Roman"/>
          <w:b w:val="false"/>
          <w:i w:val="false"/>
          <w:color w:val="000000"/>
          <w:sz w:val="28"/>
        </w:rPr>
        <w:t>
      4. При идентификации процессов производства, хранения, перевозки и реализации продукции в целях отнесения данных процессов к объектам технического регулирования настоящего технического регламента необходимо убедиться, что эти процессы осуществляются в целях производства, хранения, перевозки и реализации масложировой продукции и связаны с обеспечением требований безопасности такой продукции. Идентификация процессов производства, хранения, перевозки и реализации продукции осуществляется посредством визуальной оценки указанных процессов.</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с изменениями, внесенными решением Совета Евразийской экономической комиссии от 23.04.2015 </w:t>
      </w:r>
      <w:r>
        <w:rPr>
          <w:rFonts w:ascii="Times New Roman"/>
          <w:b w:val="false"/>
          <w:i w:val="false"/>
          <w:color w:val="000000"/>
          <w:sz w:val="28"/>
        </w:rPr>
        <w:t>№ 39</w:t>
      </w:r>
      <w:r>
        <w:rPr>
          <w:rFonts w:ascii="Times New Roman"/>
          <w:b w:val="false"/>
          <w:i w:val="false"/>
          <w:color w:val="ff0000"/>
          <w:sz w:val="28"/>
        </w:rPr>
        <w:t xml:space="preserve"> (вступает в силу по истечении 6 месяцев с даты его официального опубликования).</w:t>
      </w:r>
      <w:r>
        <w:br/>
      </w:r>
      <w:r>
        <w:rPr>
          <w:rFonts w:ascii="Times New Roman"/>
          <w:b w:val="false"/>
          <w:i w:val="false"/>
          <w:color w:val="000000"/>
          <w:sz w:val="28"/>
        </w:rPr>
        <w:t>
</w:t>
      </w:r>
    </w:p>
    <w:bookmarkStart w:name="z134" w:id="124"/>
    <w:p>
      <w:pPr>
        <w:spacing w:after="0"/>
        <w:ind w:left="0"/>
        <w:jc w:val="left"/>
      </w:pPr>
      <w:r>
        <w:rPr>
          <w:rFonts w:ascii="Times New Roman"/>
          <w:b/>
          <w:i w:val="false"/>
          <w:color w:val="000000"/>
        </w:rPr>
        <w:t xml:space="preserve">   Глава 3. Правила обращения на рынке</w:t>
      </w:r>
    </w:p>
    <w:bookmarkEnd w:id="124"/>
    <w:bookmarkStart w:name="z135" w:id="125"/>
    <w:p>
      <w:pPr>
        <w:spacing w:after="0"/>
        <w:ind w:left="0"/>
        <w:jc w:val="both"/>
      </w:pPr>
      <w:r>
        <w:rPr>
          <w:rFonts w:ascii="Times New Roman"/>
          <w:b w:val="false"/>
          <w:i w:val="false"/>
          <w:color w:val="000000"/>
          <w:sz w:val="28"/>
        </w:rPr>
        <w:t>
      1. Масложировая продукция (кроме масел растительных, полученных в процессе непромышленного производства) выпускается в обращение на рынке при ее соответствии настоящему техническому регламенту Таможенного союза, а также другим техническим регламентам Таможенного союза, действие которых на него распространяется.</w:t>
      </w:r>
    </w:p>
    <w:bookmarkEnd w:id="125"/>
    <w:bookmarkStart w:name="z136" w:id="126"/>
    <w:p>
      <w:pPr>
        <w:spacing w:after="0"/>
        <w:ind w:left="0"/>
        <w:jc w:val="both"/>
      </w:pPr>
      <w:r>
        <w:rPr>
          <w:rFonts w:ascii="Times New Roman"/>
          <w:b w:val="false"/>
          <w:i w:val="false"/>
          <w:color w:val="000000"/>
          <w:sz w:val="28"/>
        </w:rPr>
        <w:t>
      2. Масложировая продукция (кроме масел растительных, полученных в процессе непромышленного производства), соответствующая требованиям настоящего технического регламента, техническим регламентам Таможенного союза и прошедшая процедуры оценки (подтверждения) соответствия, маркируется единым знаком обращения продукции на рынке государств-членов Таможенного союза.</w:t>
      </w:r>
    </w:p>
    <w:bookmarkEnd w:id="126"/>
    <w:bookmarkStart w:name="z137" w:id="127"/>
    <w:p>
      <w:pPr>
        <w:spacing w:after="0"/>
        <w:ind w:left="0"/>
        <w:jc w:val="both"/>
      </w:pPr>
      <w:r>
        <w:rPr>
          <w:rFonts w:ascii="Times New Roman"/>
          <w:b w:val="false"/>
          <w:i w:val="false"/>
          <w:color w:val="000000"/>
          <w:sz w:val="28"/>
        </w:rPr>
        <w:t xml:space="preserve">
      3. Масла растительные, полученные в процессе непромышленного производства, должны соответствовать показателям безопасности, указанным в </w:t>
      </w:r>
      <w:r>
        <w:rPr>
          <w:rFonts w:ascii="Times New Roman"/>
          <w:b w:val="false"/>
          <w:i w:val="false"/>
          <w:color w:val="000000"/>
          <w:sz w:val="28"/>
        </w:rPr>
        <w:t>Приложении 1</w:t>
      </w:r>
      <w:r>
        <w:rPr>
          <w:rFonts w:ascii="Times New Roman"/>
          <w:b w:val="false"/>
          <w:i w:val="false"/>
          <w:color w:val="000000"/>
          <w:sz w:val="28"/>
        </w:rPr>
        <w:t>, и реализовываться в местах, разрешенных в установленном порядке.</w:t>
      </w:r>
    </w:p>
    <w:bookmarkEnd w:id="127"/>
    <w:bookmarkStart w:name="z138" w:id="128"/>
    <w:p>
      <w:pPr>
        <w:spacing w:after="0"/>
        <w:ind w:left="0"/>
        <w:jc w:val="left"/>
      </w:pPr>
      <w:r>
        <w:rPr>
          <w:rFonts w:ascii="Times New Roman"/>
          <w:b/>
          <w:i w:val="false"/>
          <w:color w:val="000000"/>
        </w:rPr>
        <w:t xml:space="preserve">   Глава 4. Требования безопасности</w:t>
      </w:r>
    </w:p>
    <w:bookmarkEnd w:id="128"/>
    <w:bookmarkStart w:name="z139" w:id="129"/>
    <w:p>
      <w:pPr>
        <w:spacing w:after="0"/>
        <w:ind w:left="0"/>
        <w:jc w:val="both"/>
      </w:pPr>
      <w:r>
        <w:rPr>
          <w:rFonts w:ascii="Times New Roman"/>
          <w:b w:val="false"/>
          <w:i w:val="false"/>
          <w:color w:val="000000"/>
          <w:sz w:val="28"/>
        </w:rPr>
        <w:t>
      Масложировая продукция, выпускаемая в обращение на территории стран-участниц Таможенного союза, при использовании по назначению в течение срока годности пищевой масложировой продукции и срока хранения непищевой масложировой продукции не должна причинять вреда жизни и здоровью человека.</w:t>
      </w:r>
    </w:p>
    <w:bookmarkEnd w:id="129"/>
    <w:bookmarkStart w:name="z140" w:id="130"/>
    <w:p>
      <w:pPr>
        <w:spacing w:after="0"/>
        <w:ind w:left="0"/>
        <w:jc w:val="both"/>
      </w:pPr>
      <w:r>
        <w:rPr>
          <w:rFonts w:ascii="Times New Roman"/>
          <w:b w:val="false"/>
          <w:i w:val="false"/>
          <w:color w:val="000000"/>
          <w:sz w:val="28"/>
        </w:rPr>
        <w:t>
      Требования к масложировой продукции включают:</w:t>
      </w:r>
    </w:p>
    <w:bookmarkEnd w:id="130"/>
    <w:bookmarkStart w:name="z141" w:id="131"/>
    <w:p>
      <w:pPr>
        <w:spacing w:after="0"/>
        <w:ind w:left="0"/>
        <w:jc w:val="both"/>
      </w:pPr>
      <w:r>
        <w:rPr>
          <w:rFonts w:ascii="Times New Roman"/>
          <w:b w:val="false"/>
          <w:i w:val="false"/>
          <w:color w:val="000000"/>
          <w:sz w:val="28"/>
        </w:rPr>
        <w:t>
      1) требования к допустимым уровням показателей безопасности и по микробиологическим нормативам безопасности пищевой масложировой продукции и к допустимым уровням показателей безопасности непищевой масложировой продукции;</w:t>
      </w:r>
    </w:p>
    <w:bookmarkEnd w:id="131"/>
    <w:bookmarkStart w:name="z142" w:id="132"/>
    <w:p>
      <w:pPr>
        <w:spacing w:after="0"/>
        <w:ind w:left="0"/>
        <w:jc w:val="both"/>
      </w:pPr>
      <w:r>
        <w:rPr>
          <w:rFonts w:ascii="Times New Roman"/>
          <w:b w:val="false"/>
          <w:i w:val="false"/>
          <w:color w:val="000000"/>
          <w:sz w:val="28"/>
        </w:rPr>
        <w:t>
      2) требования к упаковке масложировой продукции;</w:t>
      </w:r>
    </w:p>
    <w:bookmarkEnd w:id="132"/>
    <w:bookmarkStart w:name="z143" w:id="133"/>
    <w:p>
      <w:pPr>
        <w:spacing w:after="0"/>
        <w:ind w:left="0"/>
        <w:jc w:val="both"/>
      </w:pPr>
      <w:r>
        <w:rPr>
          <w:rFonts w:ascii="Times New Roman"/>
          <w:b w:val="false"/>
          <w:i w:val="false"/>
          <w:color w:val="000000"/>
          <w:sz w:val="28"/>
        </w:rPr>
        <w:t>
      3) требования к маркировке масложировой продукции.</w:t>
      </w:r>
    </w:p>
    <w:bookmarkEnd w:id="133"/>
    <w:p>
      <w:pPr>
        <w:spacing w:after="0"/>
        <w:ind w:left="0"/>
        <w:jc w:val="both"/>
      </w:pPr>
      <w:r>
        <w:rPr>
          <w:rFonts w:ascii="Times New Roman"/>
          <w:b/>
          <w:i w:val="false"/>
          <w:color w:val="000000"/>
          <w:sz w:val="28"/>
        </w:rPr>
        <w:t xml:space="preserve"> Статья 6. Требования к допустимым уровням показателей безопасности и по микробиологическим нормативам безопасности пищевой масложировой продукции и к допустимым уровням показателей безопасности непищевой масложировой продукции</w:t>
      </w:r>
    </w:p>
    <w:bookmarkStart w:name="z145" w:id="134"/>
    <w:p>
      <w:pPr>
        <w:spacing w:after="0"/>
        <w:ind w:left="0"/>
        <w:jc w:val="both"/>
      </w:pPr>
      <w:r>
        <w:rPr>
          <w:rFonts w:ascii="Times New Roman"/>
          <w:b w:val="false"/>
          <w:i w:val="false"/>
          <w:color w:val="000000"/>
          <w:sz w:val="28"/>
        </w:rPr>
        <w:t xml:space="preserve">
      1. Пищевая масложировая продукция должна соответствовать требованиям к допустимым уровням показателей безопасности и по микробиологическим нормативам безопасности, предусмотренным </w:t>
      </w:r>
      <w:r>
        <w:rPr>
          <w:rFonts w:ascii="Times New Roman"/>
          <w:b w:val="false"/>
          <w:i w:val="false"/>
          <w:color w:val="000000"/>
          <w:sz w:val="28"/>
        </w:rPr>
        <w:t>Приложениями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настоящего технического регламента, а также требованиям к допустимым уровням показателей безопасности и по микробиологическим нормативам безопасности других технических регламентов Таможенного союза, действие которых на нее распространяется.</w:t>
      </w:r>
    </w:p>
    <w:bookmarkEnd w:id="134"/>
    <w:bookmarkStart w:name="z146" w:id="135"/>
    <w:p>
      <w:pPr>
        <w:spacing w:after="0"/>
        <w:ind w:left="0"/>
        <w:jc w:val="both"/>
      </w:pPr>
      <w:r>
        <w:rPr>
          <w:rFonts w:ascii="Times New Roman"/>
          <w:b w:val="false"/>
          <w:i w:val="false"/>
          <w:color w:val="000000"/>
          <w:sz w:val="28"/>
        </w:rPr>
        <w:t xml:space="preserve">
      2. Непищевая масложировая продукция должна отвечать требованиям к допустимым уровням показателей безопасности, предусмотренным </w:t>
      </w:r>
      <w:r>
        <w:rPr>
          <w:rFonts w:ascii="Times New Roman"/>
          <w:b w:val="false"/>
          <w:i w:val="false"/>
          <w:color w:val="000000"/>
          <w:sz w:val="28"/>
        </w:rPr>
        <w:t>Приложением 5</w:t>
      </w:r>
      <w:r>
        <w:rPr>
          <w:rFonts w:ascii="Times New Roman"/>
          <w:b w:val="false"/>
          <w:i w:val="false"/>
          <w:color w:val="000000"/>
          <w:sz w:val="28"/>
        </w:rPr>
        <w:t xml:space="preserve"> настоящего технического регламента.</w:t>
      </w:r>
    </w:p>
    <w:bookmarkEnd w:id="135"/>
    <w:p>
      <w:pPr>
        <w:spacing w:after="0"/>
        <w:ind w:left="0"/>
        <w:jc w:val="both"/>
      </w:pPr>
      <w:r>
        <w:rPr>
          <w:rFonts w:ascii="Times New Roman"/>
          <w:b/>
          <w:i w:val="false"/>
          <w:color w:val="000000"/>
          <w:sz w:val="28"/>
        </w:rPr>
        <w:t>Статья 7. Требования к упаковке масложировой продукции</w:t>
      </w:r>
    </w:p>
    <w:bookmarkStart w:name="z148" w:id="136"/>
    <w:p>
      <w:pPr>
        <w:spacing w:after="0"/>
        <w:ind w:left="0"/>
        <w:jc w:val="both"/>
      </w:pPr>
      <w:r>
        <w:rPr>
          <w:rFonts w:ascii="Times New Roman"/>
          <w:b w:val="false"/>
          <w:i w:val="false"/>
          <w:color w:val="000000"/>
          <w:sz w:val="28"/>
        </w:rPr>
        <w:t>
      1. Упаковка масложировой продукции должна обеспечивать ее безопасность и неизменность ее идентификационных признаков при обращении масложировой продукции в течение срока годности пищевой масложировой продукции и срока хранения непищевой масложировой продукции.</w:t>
      </w:r>
    </w:p>
    <w:bookmarkEnd w:id="136"/>
    <w:bookmarkStart w:name="z149" w:id="137"/>
    <w:p>
      <w:pPr>
        <w:spacing w:after="0"/>
        <w:ind w:left="0"/>
        <w:jc w:val="both"/>
      </w:pPr>
      <w:r>
        <w:rPr>
          <w:rFonts w:ascii="Times New Roman"/>
          <w:b w:val="false"/>
          <w:i w:val="false"/>
          <w:color w:val="000000"/>
          <w:sz w:val="28"/>
        </w:rPr>
        <w:t>
      2. Материалы упаковки, контактирующей с пищевой масложировой продукцией, должны соответствовать требованиям безопасности, установленным соответствующими техническими регламентами Таможенного союза.</w:t>
      </w:r>
    </w:p>
    <w:bookmarkEnd w:id="137"/>
    <w:bookmarkStart w:name="z150" w:id="138"/>
    <w:p>
      <w:pPr>
        <w:spacing w:after="0"/>
        <w:ind w:left="0"/>
        <w:jc w:val="both"/>
      </w:pPr>
      <w:r>
        <w:rPr>
          <w:rFonts w:ascii="Times New Roman"/>
          <w:b w:val="false"/>
          <w:i w:val="false"/>
          <w:color w:val="000000"/>
          <w:sz w:val="28"/>
        </w:rPr>
        <w:t>
      3. При повреждении потребительской упаковки пищевая масложировая продукция должна быть изъята из обращения участником хозяйственной деятельности (владельцем масложировой продукции) самостоятельно, либо по предписанию уполномоченных органов государственного контроля (надзора).</w:t>
      </w:r>
    </w:p>
    <w:bookmarkEnd w:id="138"/>
    <w:p>
      <w:pPr>
        <w:spacing w:after="0"/>
        <w:ind w:left="0"/>
        <w:jc w:val="both"/>
      </w:pPr>
      <w:r>
        <w:rPr>
          <w:rFonts w:ascii="Times New Roman"/>
          <w:b/>
          <w:i w:val="false"/>
          <w:color w:val="000000"/>
          <w:sz w:val="28"/>
        </w:rPr>
        <w:t>Статья 8. Требования к маркировке пищевой масложировой продукции</w:t>
      </w:r>
    </w:p>
    <w:bookmarkStart w:name="z152" w:id="139"/>
    <w:p>
      <w:pPr>
        <w:spacing w:after="0"/>
        <w:ind w:left="0"/>
        <w:jc w:val="both"/>
      </w:pPr>
      <w:r>
        <w:rPr>
          <w:rFonts w:ascii="Times New Roman"/>
          <w:b w:val="false"/>
          <w:i w:val="false"/>
          <w:color w:val="000000"/>
          <w:sz w:val="28"/>
        </w:rPr>
        <w:t>
      Информация, содержащаяся в маркировке пищевой масложировой продукции, излагается на русском языке. Указанная информация также может быть изложена на других языках, при этом ее содержание должно быть идентично содержанию информации на русском языке.</w:t>
      </w:r>
    </w:p>
    <w:bookmarkEnd w:id="139"/>
    <w:bookmarkStart w:name="z153" w:id="140"/>
    <w:p>
      <w:pPr>
        <w:spacing w:after="0"/>
        <w:ind w:left="0"/>
        <w:jc w:val="both"/>
      </w:pPr>
      <w:r>
        <w:rPr>
          <w:rFonts w:ascii="Times New Roman"/>
          <w:b w:val="false"/>
          <w:i w:val="false"/>
          <w:color w:val="000000"/>
          <w:sz w:val="28"/>
        </w:rPr>
        <w:t xml:space="preserve">
      В маркировке допускается изменение порядка слов в наименованиях продуктов, формируемых на основе определений, предусмотренных </w:t>
      </w:r>
      <w:r>
        <w:rPr>
          <w:rFonts w:ascii="Times New Roman"/>
          <w:b w:val="false"/>
          <w:i w:val="false"/>
          <w:color w:val="000000"/>
          <w:sz w:val="28"/>
        </w:rPr>
        <w:t>статьями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настоящего технического регламента и </w:t>
      </w:r>
      <w:r>
        <w:rPr>
          <w:rFonts w:ascii="Times New Roman"/>
          <w:b w:val="false"/>
          <w:i w:val="false"/>
          <w:color w:val="000000"/>
          <w:sz w:val="28"/>
        </w:rPr>
        <w:t>Приложениями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к нему. Например: "масло подсолнечное", "подсолнечное масло", "масло соевое рафинированное дезодорированное", "рафинированное дезодорированное соевое масло", "жир кулинарный", "кулинарный жир", "соус майонезный", "майонезный соус" и другие.</w:t>
      </w:r>
    </w:p>
    <w:bookmarkEnd w:id="140"/>
    <w:bookmarkStart w:name="z154" w:id="141"/>
    <w:p>
      <w:pPr>
        <w:spacing w:after="0"/>
        <w:ind w:left="0"/>
        <w:jc w:val="both"/>
      </w:pPr>
      <w:r>
        <w:rPr>
          <w:rFonts w:ascii="Times New Roman"/>
          <w:b w:val="false"/>
          <w:i w:val="false"/>
          <w:color w:val="000000"/>
          <w:sz w:val="28"/>
        </w:rPr>
        <w:t>
      В наименованиях маргаринов и спредов не допускается употребление слова "масло", однокоренных с ним слов, а также словосочетаний, содержащих слово "масло".</w:t>
      </w:r>
    </w:p>
    <w:bookmarkEnd w:id="141"/>
    <w:bookmarkStart w:name="z155" w:id="142"/>
    <w:p>
      <w:pPr>
        <w:spacing w:after="0"/>
        <w:ind w:left="0"/>
        <w:jc w:val="both"/>
      </w:pPr>
      <w:r>
        <w:rPr>
          <w:rFonts w:ascii="Times New Roman"/>
          <w:b w:val="false"/>
          <w:i w:val="false"/>
          <w:color w:val="000000"/>
          <w:sz w:val="28"/>
        </w:rPr>
        <w:t>
      Маркировка потребительской упаковки масложировой продукции должна быть понятной, легкочитаемой, достоверной и не вводить в заблуждение потребителей, при этом надписи, знаки, символы должны быть контрастны фону, на котором размещена маркировка. Размер шрифта в мм для даты изготовления и срока годности должен составлять:</w:t>
      </w:r>
    </w:p>
    <w:bookmarkEnd w:id="142"/>
    <w:bookmarkStart w:name="z156" w:id="143"/>
    <w:p>
      <w:pPr>
        <w:spacing w:after="0"/>
        <w:ind w:left="0"/>
        <w:jc w:val="both"/>
      </w:pPr>
      <w:r>
        <w:rPr>
          <w:rFonts w:ascii="Times New Roman"/>
          <w:b w:val="false"/>
          <w:i w:val="false"/>
          <w:color w:val="000000"/>
          <w:sz w:val="28"/>
        </w:rPr>
        <w:t>
      1) при массе продукции до 100 граммов - не менее 2,8 мм;</w:t>
      </w:r>
    </w:p>
    <w:bookmarkEnd w:id="143"/>
    <w:bookmarkStart w:name="z157" w:id="144"/>
    <w:p>
      <w:pPr>
        <w:spacing w:after="0"/>
        <w:ind w:left="0"/>
        <w:jc w:val="both"/>
      </w:pPr>
      <w:r>
        <w:rPr>
          <w:rFonts w:ascii="Times New Roman"/>
          <w:b w:val="false"/>
          <w:i w:val="false"/>
          <w:color w:val="000000"/>
          <w:sz w:val="28"/>
        </w:rPr>
        <w:t>
      2) при массе продукции свыше 100 граммов - не менее 3,2 мм.</w:t>
      </w:r>
    </w:p>
    <w:bookmarkEnd w:id="144"/>
    <w:bookmarkStart w:name="z158" w:id="145"/>
    <w:p>
      <w:pPr>
        <w:spacing w:after="0"/>
        <w:ind w:left="0"/>
        <w:jc w:val="both"/>
      </w:pPr>
      <w:r>
        <w:rPr>
          <w:rFonts w:ascii="Times New Roman"/>
          <w:b w:val="false"/>
          <w:i w:val="false"/>
          <w:color w:val="000000"/>
          <w:sz w:val="28"/>
        </w:rPr>
        <w:t>
      В маркировке пищевой масложировой продукции должна содержаться следующая информация:</w:t>
      </w:r>
    </w:p>
    <w:bookmarkEnd w:id="145"/>
    <w:bookmarkStart w:name="z159" w:id="146"/>
    <w:p>
      <w:pPr>
        <w:spacing w:after="0"/>
        <w:ind w:left="0"/>
        <w:jc w:val="both"/>
      </w:pPr>
      <w:r>
        <w:rPr>
          <w:rFonts w:ascii="Times New Roman"/>
          <w:b w:val="false"/>
          <w:i w:val="false"/>
          <w:color w:val="000000"/>
          <w:sz w:val="28"/>
        </w:rPr>
        <w:t xml:space="preserve">
      1. Наименование пищевой масложировой продукции в соответствии  с определениями, предусмотренными </w:t>
      </w:r>
      <w:r>
        <w:rPr>
          <w:rFonts w:ascii="Times New Roman"/>
          <w:b w:val="false"/>
          <w:i w:val="false"/>
          <w:color w:val="000000"/>
          <w:sz w:val="28"/>
        </w:rPr>
        <w:t>статьями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настоящего технического регламента:</w:t>
      </w:r>
    </w:p>
    <w:bookmarkEnd w:id="146"/>
    <w:bookmarkStart w:name="z160" w:id="147"/>
    <w:p>
      <w:pPr>
        <w:spacing w:after="0"/>
        <w:ind w:left="0"/>
        <w:jc w:val="both"/>
      </w:pPr>
      <w:r>
        <w:rPr>
          <w:rFonts w:ascii="Times New Roman"/>
          <w:b w:val="false"/>
          <w:i w:val="false"/>
          <w:color w:val="000000"/>
          <w:sz w:val="28"/>
        </w:rPr>
        <w:t xml:space="preserve">
      1) для масла растительного наименование указывается в соответствии с наименованием масличного сырья, из которого оно изготовлено,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(наименование масла оливкового указывается в соответствии с </w:t>
      </w:r>
      <w:r>
        <w:rPr>
          <w:rFonts w:ascii="Times New Roman"/>
          <w:b w:val="false"/>
          <w:i w:val="false"/>
          <w:color w:val="000000"/>
          <w:sz w:val="28"/>
        </w:rPr>
        <w:t>Приложением 3</w:t>
      </w:r>
      <w:r>
        <w:rPr>
          <w:rFonts w:ascii="Times New Roman"/>
          <w:b w:val="false"/>
          <w:i w:val="false"/>
          <w:color w:val="000000"/>
          <w:sz w:val="28"/>
        </w:rPr>
        <w:t>), и с указанием степени очистки, которой оно подвергнуто, например, "масло подсолнечное нерафинированное" или "масло соевое рафинированное" или "масло рапсовое рафинированное дезодорированное" и т.д.;</w:t>
      </w:r>
    </w:p>
    <w:bookmarkEnd w:id="147"/>
    <w:bookmarkStart w:name="z161" w:id="148"/>
    <w:p>
      <w:pPr>
        <w:spacing w:after="0"/>
        <w:ind w:left="0"/>
        <w:jc w:val="both"/>
      </w:pPr>
      <w:r>
        <w:rPr>
          <w:rFonts w:ascii="Times New Roman"/>
          <w:b w:val="false"/>
          <w:i w:val="false"/>
          <w:color w:val="000000"/>
          <w:sz w:val="28"/>
        </w:rPr>
        <w:t>
      2) для масла растительного с растительными добавками в наименовании допускается указание наименования растительной добавки, которая была добавлена в продукцию;</w:t>
      </w:r>
    </w:p>
    <w:bookmarkEnd w:id="148"/>
    <w:bookmarkStart w:name="z162" w:id="149"/>
    <w:p>
      <w:pPr>
        <w:spacing w:after="0"/>
        <w:ind w:left="0"/>
        <w:jc w:val="both"/>
      </w:pPr>
      <w:r>
        <w:rPr>
          <w:rFonts w:ascii="Times New Roman"/>
          <w:b w:val="false"/>
          <w:i w:val="false"/>
          <w:color w:val="000000"/>
          <w:sz w:val="28"/>
        </w:rPr>
        <w:t>
      3) для масла растительного ароматизированного указывается наименование "масло (вид масла в соответствии с наименованием сырья, из которого оно изготовлено) с ароматом … (далее указывается наименование аромата соответствующей вкусоароматической добавки)"; для масла растительного с добавлением растительных экстрактов допускается наименование "масло (вид масла в соответствии с наименованием сырья, из которого оно изготовлено) с экстрактом … (далее указывается наименование растения, из которого получен экстракт)"; для масла растительного с добавлением витаминов, в количестве, регламентируемом в законодательстве государств-членов Таможенного союза, указывается наименование "масло (вид масла в соответствии с наименованием сырья, из которого оно изготовлено) витаминизированное";</w:t>
      </w:r>
    </w:p>
    <w:bookmarkEnd w:id="149"/>
    <w:bookmarkStart w:name="z163" w:id="150"/>
    <w:p>
      <w:pPr>
        <w:spacing w:after="0"/>
        <w:ind w:left="0"/>
        <w:jc w:val="both"/>
      </w:pPr>
      <w:r>
        <w:rPr>
          <w:rFonts w:ascii="Times New Roman"/>
          <w:b w:val="false"/>
          <w:i w:val="false"/>
          <w:color w:val="000000"/>
          <w:sz w:val="28"/>
        </w:rPr>
        <w:t>
      4) для масла растительного - смесь допускается в наименовании указывать наименование растительных масел в порядке уменьшения их массовых долей, без указания наименования объекта технического регулирования - "масло растительное - смесь", например "Масло подсолнечно-соевое", "Масло подсолнечное с добавлением оливкового и рапсового масла".</w:t>
      </w:r>
    </w:p>
    <w:bookmarkEnd w:id="150"/>
    <w:bookmarkStart w:name="z164" w:id="151"/>
    <w:p>
      <w:pPr>
        <w:spacing w:after="0"/>
        <w:ind w:left="0"/>
        <w:jc w:val="both"/>
      </w:pPr>
      <w:r>
        <w:rPr>
          <w:rFonts w:ascii="Times New Roman"/>
          <w:b w:val="false"/>
          <w:i w:val="false"/>
          <w:color w:val="000000"/>
          <w:sz w:val="28"/>
        </w:rPr>
        <w:t>
      5) для фракции масла растительного в наименовании приводится наименование фракции с указанием масла, подвергнутого фракционированию, например, "олеин пальмовый", "пальмитин хлопковый" и другие, с указанием наименования объекта технического регулирования - "фракция масла растительного";</w:t>
      </w:r>
    </w:p>
    <w:bookmarkEnd w:id="151"/>
    <w:bookmarkStart w:name="z165" w:id="152"/>
    <w:p>
      <w:pPr>
        <w:spacing w:after="0"/>
        <w:ind w:left="0"/>
        <w:jc w:val="both"/>
      </w:pPr>
      <w:r>
        <w:rPr>
          <w:rFonts w:ascii="Times New Roman"/>
          <w:b w:val="false"/>
          <w:i w:val="false"/>
          <w:color w:val="000000"/>
          <w:sz w:val="28"/>
        </w:rPr>
        <w:t>
      6) для жиров специального назначения допускается указывать наименование в соответствии с назначением используемого жира, например, "жир кондитерский", "жир кулинарный "Фритюрный", "жир хлебопекарный" и так далее без указания наименования объекта технического регулирования - "жир специального назначения";</w:t>
      </w:r>
    </w:p>
    <w:bookmarkEnd w:id="152"/>
    <w:p>
      <w:pPr>
        <w:spacing w:after="0"/>
        <w:ind w:left="0"/>
        <w:jc w:val="both"/>
      </w:pPr>
      <w:r>
        <w:rPr>
          <w:rFonts w:ascii="Times New Roman"/>
          <w:b w:val="false"/>
          <w:i w:val="false"/>
          <w:color w:val="000000"/>
          <w:sz w:val="28"/>
        </w:rPr>
        <w:t>
      7) для немодифицированных и модифицированных растительных масел или их смесей, предназначенных для использования в качестве продовольственного (пищевого) сырья и подлежащих рафинации или повторной рафинации (дополнительной очистке) на предприятиях по производству пищевой масложировой продукции, в наименовании дополнительно указывается их назначение и необходимость проведения рафинации или повторной рафинации (дополнительной очистки). Например, "Масло подсолнечное нерафинированное. Предназначено для использования в качестве продовольственного (пищевого) сырья. Подлежит рафинации на предприятиях по производству пищевой масложировой продукции", "Масло пальмовое рафинированное. Предназначено для использования в качестве продовольственного (пищевого) сырья. Подлежит повторной рафинации на предприятиях по производству пищевой масложировой продукции" или "Масло кокосовое рафинированное. Предназначено для использования в качестве продовольственного (пищевого) сырья. Подлежит дополнительной очистке на предприятиях по производству пищевой масложировой продукции.</w:t>
      </w:r>
    </w:p>
    <w:bookmarkStart w:name="z166" w:id="153"/>
    <w:p>
      <w:pPr>
        <w:spacing w:after="0"/>
        <w:ind w:left="0"/>
        <w:jc w:val="both"/>
      </w:pPr>
      <w:r>
        <w:rPr>
          <w:rFonts w:ascii="Times New Roman"/>
          <w:b w:val="false"/>
          <w:i w:val="false"/>
          <w:color w:val="000000"/>
          <w:sz w:val="28"/>
        </w:rPr>
        <w:t>
      2. Состав пищевой масложировой продукции.</w:t>
      </w:r>
    </w:p>
    <w:bookmarkEnd w:id="153"/>
    <w:p>
      <w:pPr>
        <w:spacing w:after="0"/>
        <w:ind w:left="0"/>
        <w:jc w:val="both"/>
      </w:pPr>
      <w:r>
        <w:rPr>
          <w:rFonts w:ascii="Times New Roman"/>
          <w:b w:val="false"/>
          <w:i w:val="false"/>
          <w:color w:val="000000"/>
          <w:sz w:val="28"/>
        </w:rPr>
        <w:t>
      Указание состава пищевой масложировой продукции не требуется для пищевых продуктов, состоящих из одного ингредиента, в случае, если наименование пищевого продукта совпадает с наименованием ингредиента.</w:t>
      </w:r>
    </w:p>
    <w:p>
      <w:pPr>
        <w:spacing w:after="0"/>
        <w:ind w:left="0"/>
        <w:jc w:val="both"/>
      </w:pPr>
      <w:r>
        <w:rPr>
          <w:rFonts w:ascii="Times New Roman"/>
          <w:b w:val="false"/>
          <w:i w:val="false"/>
          <w:color w:val="000000"/>
          <w:sz w:val="28"/>
        </w:rPr>
        <w:t>
      В случае содержания в пищевой масложировой продукции компонентов, массовая доля которых составляет 2 процента и менее, допускается указывать их в любой последовательности после компонентов, массовая доля которых составляет более чем 2 процента.</w:t>
      </w:r>
    </w:p>
    <w:bookmarkStart w:name="z167" w:id="154"/>
    <w:p>
      <w:pPr>
        <w:spacing w:after="0"/>
        <w:ind w:left="0"/>
        <w:jc w:val="both"/>
      </w:pPr>
      <w:r>
        <w:rPr>
          <w:rFonts w:ascii="Times New Roman"/>
          <w:b w:val="false"/>
          <w:i w:val="false"/>
          <w:color w:val="000000"/>
          <w:sz w:val="28"/>
        </w:rPr>
        <w:t>
      3. Пищевая ценность (энергетическая ценность, содержание белков, жиров, углеводов, витаминов, макро- и микроэлементов в 100 граммах продукта).</w:t>
      </w:r>
    </w:p>
    <w:bookmarkEnd w:id="154"/>
    <w:bookmarkStart w:name="z168" w:id="155"/>
    <w:p>
      <w:pPr>
        <w:spacing w:after="0"/>
        <w:ind w:left="0"/>
        <w:jc w:val="both"/>
      </w:pPr>
      <w:r>
        <w:rPr>
          <w:rFonts w:ascii="Times New Roman"/>
          <w:b w:val="false"/>
          <w:i w:val="false"/>
          <w:color w:val="000000"/>
          <w:sz w:val="28"/>
        </w:rPr>
        <w:t>
      Сведения о содержании белков, жиров, углеводов и калорийности / энергетической ценности приводятся в случаях, если их значение в 100 г пищевого продукта составляет не менее 2 процентов, а для минеральных веществ и витаминов не менее 5 процентов от рекомендуемого суточного потребления.</w:t>
      </w:r>
    </w:p>
    <w:bookmarkEnd w:id="155"/>
    <w:bookmarkStart w:name="z169" w:id="156"/>
    <w:p>
      <w:pPr>
        <w:spacing w:after="0"/>
        <w:ind w:left="0"/>
        <w:jc w:val="both"/>
      </w:pPr>
      <w:r>
        <w:rPr>
          <w:rFonts w:ascii="Times New Roman"/>
          <w:b w:val="false"/>
          <w:i w:val="false"/>
          <w:color w:val="000000"/>
          <w:sz w:val="28"/>
        </w:rPr>
        <w:t>
      4. Дата изготовления.</w:t>
      </w:r>
    </w:p>
    <w:bookmarkEnd w:id="156"/>
    <w:bookmarkStart w:name="z170" w:id="157"/>
    <w:p>
      <w:pPr>
        <w:spacing w:after="0"/>
        <w:ind w:left="0"/>
        <w:jc w:val="both"/>
      </w:pPr>
      <w:r>
        <w:rPr>
          <w:rFonts w:ascii="Times New Roman"/>
          <w:b w:val="false"/>
          <w:i w:val="false"/>
          <w:color w:val="000000"/>
          <w:sz w:val="28"/>
        </w:rPr>
        <w:t>
      5. Срок годности.</w:t>
      </w:r>
    </w:p>
    <w:bookmarkEnd w:id="157"/>
    <w:bookmarkStart w:name="z171" w:id="158"/>
    <w:p>
      <w:pPr>
        <w:spacing w:after="0"/>
        <w:ind w:left="0"/>
        <w:jc w:val="both"/>
      </w:pPr>
      <w:r>
        <w:rPr>
          <w:rFonts w:ascii="Times New Roman"/>
          <w:b w:val="false"/>
          <w:i w:val="false"/>
          <w:color w:val="000000"/>
          <w:sz w:val="28"/>
        </w:rPr>
        <w:t>
      6. Наименование и место нахождения изготовителя, наименование и место нахождение организации, созданной на территории государств-членов Таможенного союза и уполномоченной изготовителем, в том числе иностранным, на принятие и удовлетворение претензий приобретателей в отношении масложировой продукции, или фамилия, имя, отчество и место нахождения индивидуального предпринимателя, зарегистрированного на территории государств-членов Таможенного союза и уполномоченного изготовителем, в том числе иностранным, на принятие и удовлетворение претензий приобретателей в отношении масложировой продукции, наименование и место нахождения лица, выполняющего функции иностранного изготовителя (при наличии).</w:t>
      </w:r>
    </w:p>
    <w:bookmarkEnd w:id="158"/>
    <w:bookmarkStart w:name="z172" w:id="159"/>
    <w:p>
      <w:pPr>
        <w:spacing w:after="0"/>
        <w:ind w:left="0"/>
        <w:jc w:val="both"/>
      </w:pPr>
      <w:r>
        <w:rPr>
          <w:rFonts w:ascii="Times New Roman"/>
          <w:b w:val="false"/>
          <w:i w:val="false"/>
          <w:color w:val="000000"/>
          <w:sz w:val="28"/>
        </w:rPr>
        <w:t>
      7. Сведения о документе, в соответствии с которым произведена и может быть идентифицирована масложировая продукция.</w:t>
      </w:r>
    </w:p>
    <w:bookmarkEnd w:id="159"/>
    <w:bookmarkStart w:name="z173" w:id="160"/>
    <w:p>
      <w:pPr>
        <w:spacing w:after="0"/>
        <w:ind w:left="0"/>
        <w:jc w:val="both"/>
      </w:pPr>
      <w:r>
        <w:rPr>
          <w:rFonts w:ascii="Times New Roman"/>
          <w:b w:val="false"/>
          <w:i w:val="false"/>
          <w:color w:val="000000"/>
          <w:sz w:val="28"/>
        </w:rPr>
        <w:t>
      8. Единый знак обращения продукции на рынке государств-членов Таможенного союза.</w:t>
      </w:r>
    </w:p>
    <w:bookmarkEnd w:id="160"/>
    <w:bookmarkStart w:name="z174" w:id="161"/>
    <w:p>
      <w:pPr>
        <w:spacing w:after="0"/>
        <w:ind w:left="0"/>
        <w:jc w:val="both"/>
      </w:pPr>
      <w:r>
        <w:rPr>
          <w:rFonts w:ascii="Times New Roman"/>
          <w:b w:val="false"/>
          <w:i w:val="false"/>
          <w:color w:val="000000"/>
          <w:sz w:val="28"/>
        </w:rPr>
        <w:t>
      9. На потребительской упаковке пищевой масложировой продукции должна содержаться следующая информация:</w:t>
      </w:r>
    </w:p>
    <w:bookmarkEnd w:id="161"/>
    <w:bookmarkStart w:name="z175" w:id="162"/>
    <w:p>
      <w:pPr>
        <w:spacing w:after="0"/>
        <w:ind w:left="0"/>
        <w:jc w:val="both"/>
      </w:pPr>
      <w:r>
        <w:rPr>
          <w:rFonts w:ascii="Times New Roman"/>
          <w:b w:val="false"/>
          <w:i w:val="false"/>
          <w:color w:val="000000"/>
          <w:sz w:val="28"/>
        </w:rPr>
        <w:t>
      1) Масса нетто и (или) объем.</w:t>
      </w:r>
    </w:p>
    <w:bookmarkEnd w:id="162"/>
    <w:bookmarkStart w:name="z176" w:id="163"/>
    <w:p>
      <w:pPr>
        <w:spacing w:after="0"/>
        <w:ind w:left="0"/>
        <w:jc w:val="both"/>
      </w:pPr>
      <w:r>
        <w:rPr>
          <w:rFonts w:ascii="Times New Roman"/>
          <w:b w:val="false"/>
          <w:i w:val="false"/>
          <w:color w:val="000000"/>
          <w:sz w:val="28"/>
        </w:rPr>
        <w:t>
      2) Состав пищевой масложировой продукции в порядке уменьшения массовых долей ингредиентов (с обязательным указанием пищевых добавок, функциональных пищевых ингредиентов, витаминов и других микронутриентов, ароматизаторов).</w:t>
      </w:r>
    </w:p>
    <w:bookmarkEnd w:id="163"/>
    <w:bookmarkStart w:name="z177" w:id="164"/>
    <w:p>
      <w:pPr>
        <w:spacing w:after="0"/>
        <w:ind w:left="0"/>
        <w:jc w:val="both"/>
      </w:pPr>
      <w:r>
        <w:rPr>
          <w:rFonts w:ascii="Times New Roman"/>
          <w:b w:val="false"/>
          <w:i w:val="false"/>
          <w:color w:val="000000"/>
          <w:sz w:val="28"/>
        </w:rPr>
        <w:t>
      Для пищевой масложировой продукции, полученной с применением ГМО, в том числе не содержащей дезоксирибонуклеиновую кислоту (ДНК) и белок, должна быть приведена информация: "генетически модифицированная продукция" или "продукция, полученная из генно-модифицированных организмов", или "продукция содержит компоненты генно-модифицированных организмов".</w:t>
      </w:r>
    </w:p>
    <w:bookmarkEnd w:id="164"/>
    <w:bookmarkStart w:name="z178" w:id="165"/>
    <w:p>
      <w:pPr>
        <w:spacing w:after="0"/>
        <w:ind w:left="0"/>
        <w:jc w:val="both"/>
      </w:pPr>
      <w:r>
        <w:rPr>
          <w:rFonts w:ascii="Times New Roman"/>
          <w:b w:val="false"/>
          <w:i w:val="false"/>
          <w:color w:val="000000"/>
          <w:sz w:val="28"/>
        </w:rPr>
        <w:t>
      В случае, если изготовитель при производстве пищевой масложировой продукции не использовал генно-модифицированные организмы, содержание в пищевой продукции 0,9 процентов и менее ГМО, является случайной или технически неустранимой примесью, и такая пищевая масложировая продукция не относится к пищевой продукции, содержащей ГМО. При маркировке такой пищевой масложировой продукции сведения о наличии ГМО не указывается.</w:t>
      </w:r>
    </w:p>
    <w:bookmarkEnd w:id="165"/>
    <w:bookmarkStart w:name="z179" w:id="166"/>
    <w:p>
      <w:pPr>
        <w:spacing w:after="0"/>
        <w:ind w:left="0"/>
        <w:jc w:val="both"/>
      </w:pPr>
      <w:r>
        <w:rPr>
          <w:rFonts w:ascii="Times New Roman"/>
          <w:b w:val="false"/>
          <w:i w:val="false"/>
          <w:color w:val="000000"/>
          <w:sz w:val="28"/>
        </w:rPr>
        <w:t>
      Указание состава пищевой масложировой продукции не требуется для пищевых продуктов, состоящих из одного ингредиента, в случае если наименование пищевого продукта совпадает с наименованием ингредиента.</w:t>
      </w:r>
    </w:p>
    <w:bookmarkEnd w:id="166"/>
    <w:bookmarkStart w:name="z180" w:id="167"/>
    <w:p>
      <w:pPr>
        <w:spacing w:after="0"/>
        <w:ind w:left="0"/>
        <w:jc w:val="both"/>
      </w:pPr>
      <w:r>
        <w:rPr>
          <w:rFonts w:ascii="Times New Roman"/>
          <w:b w:val="false"/>
          <w:i w:val="false"/>
          <w:color w:val="000000"/>
          <w:sz w:val="28"/>
        </w:rPr>
        <w:t>
      3) На потребительской упаковке масел растительных дополнительно должна содержаться следующая информация:</w:t>
      </w:r>
    </w:p>
    <w:bookmarkEnd w:id="167"/>
    <w:bookmarkStart w:name="z181" w:id="168"/>
    <w:p>
      <w:pPr>
        <w:spacing w:after="0"/>
        <w:ind w:left="0"/>
        <w:jc w:val="both"/>
      </w:pPr>
      <w:r>
        <w:rPr>
          <w:rFonts w:ascii="Times New Roman"/>
          <w:b w:val="false"/>
          <w:i w:val="false"/>
          <w:color w:val="000000"/>
          <w:sz w:val="28"/>
        </w:rPr>
        <w:t>
      а) указание фирменного наименования (при наличии);</w:t>
      </w:r>
    </w:p>
    <w:bookmarkEnd w:id="168"/>
    <w:bookmarkStart w:name="z182" w:id="169"/>
    <w:p>
      <w:pPr>
        <w:spacing w:after="0"/>
        <w:ind w:left="0"/>
        <w:jc w:val="both"/>
      </w:pPr>
      <w:r>
        <w:rPr>
          <w:rFonts w:ascii="Times New Roman"/>
          <w:b w:val="false"/>
          <w:i w:val="false"/>
          <w:color w:val="000000"/>
          <w:sz w:val="28"/>
        </w:rPr>
        <w:t>
      б) для масел растительных - смесей указывается перечень всех масел растительных в порядке уменьшения их массовых долей с указанием степени очистки, которой оно подвергнуто, для каждого вида масла, например, "масло рапсовое рафинированное дезодорированное, масло подсолнечное нерафинированное" или другие виды масел растительных. Если в состав масла растительного - смеси входят масла растительные, прошедшие одинаковые стадии рафинации, то допускается указание стадии рафинации после наименования, например, "Масло подсолнечное, масло соевое. Рафинированное дезодорированное";</w:t>
      </w:r>
    </w:p>
    <w:bookmarkEnd w:id="169"/>
    <w:bookmarkStart w:name="z183" w:id="170"/>
    <w:p>
      <w:pPr>
        <w:spacing w:after="0"/>
        <w:ind w:left="0"/>
        <w:jc w:val="both"/>
      </w:pPr>
      <w:r>
        <w:rPr>
          <w:rFonts w:ascii="Times New Roman"/>
          <w:b w:val="false"/>
          <w:i w:val="false"/>
          <w:color w:val="000000"/>
          <w:sz w:val="28"/>
        </w:rPr>
        <w:t>
      в) дата розлива;</w:t>
      </w:r>
    </w:p>
    <w:bookmarkEnd w:id="170"/>
    <w:bookmarkStart w:name="z184" w:id="171"/>
    <w:p>
      <w:pPr>
        <w:spacing w:after="0"/>
        <w:ind w:left="0"/>
        <w:jc w:val="both"/>
      </w:pPr>
      <w:r>
        <w:rPr>
          <w:rFonts w:ascii="Times New Roman"/>
          <w:b w:val="false"/>
          <w:i w:val="false"/>
          <w:color w:val="000000"/>
          <w:sz w:val="28"/>
        </w:rPr>
        <w:t>
      г) рекомендации по хранению после вскрытия потребительской упаковки.</w:t>
      </w:r>
    </w:p>
    <w:bookmarkEnd w:id="171"/>
    <w:bookmarkStart w:name="z185" w:id="172"/>
    <w:p>
      <w:pPr>
        <w:spacing w:after="0"/>
        <w:ind w:left="0"/>
        <w:jc w:val="both"/>
      </w:pPr>
      <w:r>
        <w:rPr>
          <w:rFonts w:ascii="Times New Roman"/>
          <w:b w:val="false"/>
          <w:i w:val="false"/>
          <w:color w:val="000000"/>
          <w:sz w:val="28"/>
        </w:rPr>
        <w:t>
      4) На потребительской упаковке маргаринов, спредов растительно-сливочных и растительно-жировых, смесей топленых растительно-сливочных и растительно-жировых, жиров специального назначения, в том числе жиров кулинарных, кондитерских, хлебопекарных, заменителей молочного жира, эквивалентов масла какао, улучшителей масла какао SOS-типа, заменителей масла какао POP-типа, заменителей масла какао нетемперируемых нелауринового типа, заменителей масла какао нетемперируемых лауринового типа, заменителей масла какао нетемперируемых смешанного типа дополнительно должна содержаться следующая информация:</w:t>
      </w:r>
    </w:p>
    <w:bookmarkEnd w:id="172"/>
    <w:bookmarkStart w:name="z186" w:id="173"/>
    <w:p>
      <w:pPr>
        <w:spacing w:after="0"/>
        <w:ind w:left="0"/>
        <w:jc w:val="both"/>
      </w:pPr>
      <w:r>
        <w:rPr>
          <w:rFonts w:ascii="Times New Roman"/>
          <w:b w:val="false"/>
          <w:i w:val="false"/>
          <w:color w:val="000000"/>
          <w:sz w:val="28"/>
        </w:rPr>
        <w:t>
      а) температура хранения;</w:t>
      </w:r>
    </w:p>
    <w:bookmarkEnd w:id="173"/>
    <w:bookmarkStart w:name="z187" w:id="174"/>
    <w:p>
      <w:pPr>
        <w:spacing w:after="0"/>
        <w:ind w:left="0"/>
        <w:jc w:val="both"/>
      </w:pPr>
      <w:r>
        <w:rPr>
          <w:rFonts w:ascii="Times New Roman"/>
          <w:b w:val="false"/>
          <w:i w:val="false"/>
          <w:color w:val="000000"/>
          <w:sz w:val="28"/>
        </w:rPr>
        <w:t>
      б) массовая доля общего жира;</w:t>
      </w:r>
    </w:p>
    <w:bookmarkEnd w:id="174"/>
    <w:bookmarkStart w:name="z188" w:id="175"/>
    <w:p>
      <w:pPr>
        <w:spacing w:after="0"/>
        <w:ind w:left="0"/>
        <w:jc w:val="both"/>
      </w:pPr>
      <w:r>
        <w:rPr>
          <w:rFonts w:ascii="Times New Roman"/>
          <w:b w:val="false"/>
          <w:i w:val="false"/>
          <w:color w:val="000000"/>
          <w:sz w:val="28"/>
        </w:rPr>
        <w:t>
      в) массовая доля молочного жира - для спредов растительно-сливочных и смесей топленых растительно-сливочных;</w:t>
      </w:r>
    </w:p>
    <w:bookmarkEnd w:id="175"/>
    <w:bookmarkStart w:name="z189" w:id="176"/>
    <w:p>
      <w:pPr>
        <w:spacing w:after="0"/>
        <w:ind w:left="0"/>
        <w:jc w:val="both"/>
      </w:pPr>
      <w:r>
        <w:rPr>
          <w:rFonts w:ascii="Times New Roman"/>
          <w:b w:val="false"/>
          <w:i w:val="false"/>
          <w:color w:val="000000"/>
          <w:sz w:val="28"/>
        </w:rPr>
        <w:t>
      г) максимальное содержание в жировой фазе продукта насыщенных жирных кислот и трансизомеров жирных кислот, в процентах от содержания жира в продукте.</w:t>
      </w:r>
    </w:p>
    <w:bookmarkEnd w:id="176"/>
    <w:bookmarkStart w:name="z190" w:id="177"/>
    <w:p>
      <w:pPr>
        <w:spacing w:after="0"/>
        <w:ind w:left="0"/>
        <w:jc w:val="both"/>
      </w:pPr>
      <w:r>
        <w:rPr>
          <w:rFonts w:ascii="Times New Roman"/>
          <w:b w:val="false"/>
          <w:i w:val="false"/>
          <w:color w:val="000000"/>
          <w:sz w:val="28"/>
        </w:rPr>
        <w:t>
      5) На потребительской упаковке соусов на основе растительных масел, майонезов, соусов майонезных и кремов на растительных маслах дополнительно должна содержаться следующая информация:</w:t>
      </w:r>
    </w:p>
    <w:bookmarkEnd w:id="177"/>
    <w:bookmarkStart w:name="z191" w:id="178"/>
    <w:p>
      <w:pPr>
        <w:spacing w:after="0"/>
        <w:ind w:left="0"/>
        <w:jc w:val="both"/>
      </w:pPr>
      <w:r>
        <w:rPr>
          <w:rFonts w:ascii="Times New Roman"/>
          <w:b w:val="false"/>
          <w:i w:val="false"/>
          <w:color w:val="000000"/>
          <w:sz w:val="28"/>
        </w:rPr>
        <w:t>
      а) температура хранения;</w:t>
      </w:r>
    </w:p>
    <w:bookmarkEnd w:id="178"/>
    <w:bookmarkStart w:name="z192" w:id="179"/>
    <w:p>
      <w:pPr>
        <w:spacing w:after="0"/>
        <w:ind w:left="0"/>
        <w:jc w:val="both"/>
      </w:pPr>
      <w:r>
        <w:rPr>
          <w:rFonts w:ascii="Times New Roman"/>
          <w:b w:val="false"/>
          <w:i w:val="false"/>
          <w:color w:val="000000"/>
          <w:sz w:val="28"/>
        </w:rPr>
        <w:t>
      6) рекомендации по хранению после вскрытия потребительской упаковки.</w:t>
      </w:r>
    </w:p>
    <w:bookmarkEnd w:id="179"/>
    <w:bookmarkStart w:name="z193" w:id="180"/>
    <w:p>
      <w:pPr>
        <w:spacing w:after="0"/>
        <w:ind w:left="0"/>
        <w:jc w:val="both"/>
      </w:pPr>
      <w:r>
        <w:rPr>
          <w:rFonts w:ascii="Times New Roman"/>
          <w:b w:val="false"/>
          <w:i w:val="false"/>
          <w:color w:val="000000"/>
          <w:sz w:val="28"/>
        </w:rPr>
        <w:t>
      10. На транспортной упаковке пищевой масложировой продукции должна содержаться следующая информация:</w:t>
      </w:r>
    </w:p>
    <w:bookmarkEnd w:id="180"/>
    <w:bookmarkStart w:name="z194" w:id="181"/>
    <w:p>
      <w:pPr>
        <w:spacing w:after="0"/>
        <w:ind w:left="0"/>
        <w:jc w:val="both"/>
      </w:pPr>
      <w:r>
        <w:rPr>
          <w:rFonts w:ascii="Times New Roman"/>
          <w:b w:val="false"/>
          <w:i w:val="false"/>
          <w:color w:val="000000"/>
          <w:sz w:val="28"/>
        </w:rPr>
        <w:t>
      1) масса нетто единицы пищевой масложировой продукции, упакованной в потребительскую упаковку;</w:t>
      </w:r>
    </w:p>
    <w:bookmarkEnd w:id="181"/>
    <w:bookmarkStart w:name="z195" w:id="182"/>
    <w:p>
      <w:pPr>
        <w:spacing w:after="0"/>
        <w:ind w:left="0"/>
        <w:jc w:val="both"/>
      </w:pPr>
      <w:r>
        <w:rPr>
          <w:rFonts w:ascii="Times New Roman"/>
          <w:b w:val="false"/>
          <w:i w:val="false"/>
          <w:color w:val="000000"/>
          <w:sz w:val="28"/>
        </w:rPr>
        <w:t>
      2) общая масса нетто транспортной упаковки и количество единиц пищевой масложировой продукции в потребительской упаковке;</w:t>
      </w:r>
    </w:p>
    <w:bookmarkEnd w:id="182"/>
    <w:bookmarkStart w:name="z196" w:id="183"/>
    <w:p>
      <w:pPr>
        <w:spacing w:after="0"/>
        <w:ind w:left="0"/>
        <w:jc w:val="both"/>
      </w:pPr>
      <w:r>
        <w:rPr>
          <w:rFonts w:ascii="Times New Roman"/>
          <w:b w:val="false"/>
          <w:i w:val="false"/>
          <w:color w:val="000000"/>
          <w:sz w:val="28"/>
        </w:rPr>
        <w:t>
      3) масса нетто для нефасованной пищевой масложировой продукции;</w:t>
      </w:r>
    </w:p>
    <w:bookmarkEnd w:id="183"/>
    <w:bookmarkStart w:name="z197" w:id="184"/>
    <w:p>
      <w:pPr>
        <w:spacing w:after="0"/>
        <w:ind w:left="0"/>
        <w:jc w:val="both"/>
      </w:pPr>
      <w:r>
        <w:rPr>
          <w:rFonts w:ascii="Times New Roman"/>
          <w:b w:val="false"/>
          <w:i w:val="false"/>
          <w:color w:val="000000"/>
          <w:sz w:val="28"/>
        </w:rPr>
        <w:t>
      4) состав пищевой масложировой продукции в порядке уменьшения массовых долей ингредиентов (с обязательным указанием пищевых добавок, функциональных пищевых ингредиентов, витаминов и других микронутриентов, ароматизаторов) - для нефасованной пищевой масложировой продукции.</w:t>
      </w:r>
    </w:p>
    <w:bookmarkEnd w:id="184"/>
    <w:bookmarkStart w:name="z198" w:id="185"/>
    <w:p>
      <w:pPr>
        <w:spacing w:after="0"/>
        <w:ind w:left="0"/>
        <w:jc w:val="both"/>
      </w:pPr>
      <w:r>
        <w:rPr>
          <w:rFonts w:ascii="Times New Roman"/>
          <w:b w:val="false"/>
          <w:i w:val="false"/>
          <w:color w:val="000000"/>
          <w:sz w:val="28"/>
        </w:rPr>
        <w:t>
      Для нефасованной пищевой масложировой продукции, полученной с применением ГМО, в том числе не содержащей дезоксирибонуклеиновую кислоту (ДНК) и белок, должна быть приведена информация: "генетически модифицированная продукция" или "продукция, полученная из генно-модифицированных организмов", или "продукция содержит компоненты генно-модифицированных организмов".</w:t>
      </w:r>
    </w:p>
    <w:bookmarkEnd w:id="185"/>
    <w:bookmarkStart w:name="z199" w:id="186"/>
    <w:p>
      <w:pPr>
        <w:spacing w:after="0"/>
        <w:ind w:left="0"/>
        <w:jc w:val="both"/>
      </w:pPr>
      <w:r>
        <w:rPr>
          <w:rFonts w:ascii="Times New Roman"/>
          <w:b w:val="false"/>
          <w:i w:val="false"/>
          <w:color w:val="000000"/>
          <w:sz w:val="28"/>
        </w:rPr>
        <w:t>
      В случае, если изготовитель при производстве пищевой масложировой продукции не использовал генно-модифицированные организмы, содержание в пищевой продукции 0,9 процентов и менее ГМО, является случайной или технически неустранимой примесью, и такая пищевая масложировая продукция не относится к пищевой продукции, содержащей ГМО. При маркировке такой пищевой масложировой продукции сведения о наличии ГМО не указывается.</w:t>
      </w:r>
    </w:p>
    <w:bookmarkEnd w:id="186"/>
    <w:bookmarkStart w:name="z200" w:id="187"/>
    <w:p>
      <w:pPr>
        <w:spacing w:after="0"/>
        <w:ind w:left="0"/>
        <w:jc w:val="both"/>
      </w:pPr>
      <w:r>
        <w:rPr>
          <w:rFonts w:ascii="Times New Roman"/>
          <w:b w:val="false"/>
          <w:i w:val="false"/>
          <w:color w:val="000000"/>
          <w:sz w:val="28"/>
        </w:rPr>
        <w:t>
      Для фасованной пищевой масложировой продукции информация о содержании ГМО указывается в соответствии с условиями договора поставки;</w:t>
      </w:r>
    </w:p>
    <w:bookmarkEnd w:id="187"/>
    <w:bookmarkStart w:name="z201" w:id="188"/>
    <w:p>
      <w:pPr>
        <w:spacing w:after="0"/>
        <w:ind w:left="0"/>
        <w:jc w:val="both"/>
      </w:pPr>
      <w:r>
        <w:rPr>
          <w:rFonts w:ascii="Times New Roman"/>
          <w:b w:val="false"/>
          <w:i w:val="false"/>
          <w:color w:val="000000"/>
          <w:sz w:val="28"/>
        </w:rPr>
        <w:t>
      5) для маргаринов, спредов растительно-сливочных и растительно-жировых, смесей топленых растительно-сливочных и растительно-жировых, жиров специального назначения, в том числе жиров кулинарных, кондитерских, хлебопекарных, заменителей молочного жира, эквивалентов масла какао, улучшителей масла какао SOS-типа, заменителей масла какао POP-типа, заменителей масла какао нетемперируемых нелауринового типа, заменителей масла какао нетемперируемых лауринового типа, заменителей масла какао нетемперируемых смешанного типа - максимальное содержание в жировой фазе продукта насыщенных жирных кислот и трансизомеров жирных кислот, в процентах от содержания жира в продукте для нефасованной пищевой масложировой продукции;</w:t>
      </w:r>
    </w:p>
    <w:bookmarkEnd w:id="188"/>
    <w:bookmarkStart w:name="z202" w:id="189"/>
    <w:p>
      <w:pPr>
        <w:spacing w:after="0"/>
        <w:ind w:left="0"/>
        <w:jc w:val="both"/>
      </w:pPr>
      <w:r>
        <w:rPr>
          <w:rFonts w:ascii="Times New Roman"/>
          <w:b w:val="false"/>
          <w:i w:val="false"/>
          <w:color w:val="000000"/>
          <w:sz w:val="28"/>
        </w:rPr>
        <w:t>
      6) условия хранения;</w:t>
      </w:r>
    </w:p>
    <w:bookmarkEnd w:id="189"/>
    <w:bookmarkStart w:name="z203" w:id="190"/>
    <w:p>
      <w:pPr>
        <w:spacing w:after="0"/>
        <w:ind w:left="0"/>
        <w:jc w:val="both"/>
      </w:pPr>
      <w:r>
        <w:rPr>
          <w:rFonts w:ascii="Times New Roman"/>
          <w:b w:val="false"/>
          <w:i w:val="false"/>
          <w:color w:val="000000"/>
          <w:sz w:val="28"/>
        </w:rPr>
        <w:t>
      7) номер партии;</w:t>
      </w:r>
    </w:p>
    <w:bookmarkEnd w:id="190"/>
    <w:bookmarkStart w:name="z204" w:id="191"/>
    <w:p>
      <w:pPr>
        <w:spacing w:after="0"/>
        <w:ind w:left="0"/>
        <w:jc w:val="both"/>
      </w:pPr>
      <w:r>
        <w:rPr>
          <w:rFonts w:ascii="Times New Roman"/>
          <w:b w:val="false"/>
          <w:i w:val="false"/>
          <w:color w:val="000000"/>
          <w:sz w:val="28"/>
        </w:rPr>
        <w:t>
      8) для масел растительных дополнительно указывается дата налива;</w:t>
      </w:r>
    </w:p>
    <w:bookmarkEnd w:id="191"/>
    <w:bookmarkStart w:name="z205" w:id="192"/>
    <w:p>
      <w:pPr>
        <w:spacing w:after="0"/>
        <w:ind w:left="0"/>
        <w:jc w:val="both"/>
      </w:pPr>
      <w:r>
        <w:rPr>
          <w:rFonts w:ascii="Times New Roman"/>
          <w:b w:val="false"/>
          <w:i w:val="false"/>
          <w:color w:val="000000"/>
          <w:sz w:val="28"/>
        </w:rPr>
        <w:t>
      9) марка - для глицерина дистиллированного.</w:t>
      </w:r>
    </w:p>
    <w:bookmarkEnd w:id="192"/>
    <w:bookmarkStart w:name="z206" w:id="193"/>
    <w:p>
      <w:pPr>
        <w:spacing w:after="0"/>
        <w:ind w:left="0"/>
        <w:jc w:val="both"/>
      </w:pPr>
      <w:r>
        <w:rPr>
          <w:rFonts w:ascii="Times New Roman"/>
          <w:b w:val="false"/>
          <w:i w:val="false"/>
          <w:color w:val="000000"/>
          <w:sz w:val="28"/>
        </w:rPr>
        <w:t>
      11. Для нефасованной масложировой продукции, перевозимой в емкостях, в товаросопроводительных документах должна содержаться следующая информация:</w:t>
      </w:r>
    </w:p>
    <w:bookmarkEnd w:id="193"/>
    <w:bookmarkStart w:name="z207" w:id="194"/>
    <w:p>
      <w:pPr>
        <w:spacing w:after="0"/>
        <w:ind w:left="0"/>
        <w:jc w:val="both"/>
      </w:pPr>
      <w:r>
        <w:rPr>
          <w:rFonts w:ascii="Times New Roman"/>
          <w:b w:val="false"/>
          <w:i w:val="false"/>
          <w:color w:val="000000"/>
          <w:sz w:val="28"/>
        </w:rPr>
        <w:t>
      1) марка - для глицерина дистиллированного;</w:t>
      </w:r>
    </w:p>
    <w:bookmarkEnd w:id="194"/>
    <w:bookmarkStart w:name="z208" w:id="195"/>
    <w:p>
      <w:pPr>
        <w:spacing w:after="0"/>
        <w:ind w:left="0"/>
        <w:jc w:val="both"/>
      </w:pPr>
      <w:r>
        <w:rPr>
          <w:rFonts w:ascii="Times New Roman"/>
          <w:b w:val="false"/>
          <w:i w:val="false"/>
          <w:color w:val="000000"/>
          <w:sz w:val="28"/>
        </w:rPr>
        <w:t>
      2) масса нетто;</w:t>
      </w:r>
    </w:p>
    <w:bookmarkEnd w:id="195"/>
    <w:bookmarkStart w:name="z209" w:id="196"/>
    <w:p>
      <w:pPr>
        <w:spacing w:after="0"/>
        <w:ind w:left="0"/>
        <w:jc w:val="both"/>
      </w:pPr>
      <w:r>
        <w:rPr>
          <w:rFonts w:ascii="Times New Roman"/>
          <w:b w:val="false"/>
          <w:i w:val="false"/>
          <w:color w:val="000000"/>
          <w:sz w:val="28"/>
        </w:rPr>
        <w:t>
      3) дата налива.</w:t>
      </w:r>
    </w:p>
    <w:bookmarkEnd w:id="196"/>
    <w:bookmarkStart w:name="z210" w:id="197"/>
    <w:p>
      <w:pPr>
        <w:spacing w:after="0"/>
        <w:ind w:left="0"/>
        <w:jc w:val="both"/>
      </w:pPr>
      <w:r>
        <w:rPr>
          <w:rFonts w:ascii="Times New Roman"/>
          <w:b w:val="false"/>
          <w:i w:val="false"/>
          <w:color w:val="000000"/>
          <w:sz w:val="28"/>
        </w:rPr>
        <w:t>
      12. На транспортную упаковку масложировой продукции наносятся знаки и надписи, необходимые для обеспечения безопасности продукции в процессе ее перевозки.</w:t>
      </w:r>
    </w:p>
    <w:bookmarkEnd w:id="197"/>
    <w:bookmarkStart w:name="z211" w:id="198"/>
    <w:p>
      <w:pPr>
        <w:spacing w:after="0"/>
        <w:ind w:left="0"/>
        <w:jc w:val="both"/>
      </w:pPr>
      <w:r>
        <w:rPr>
          <w:rFonts w:ascii="Times New Roman"/>
          <w:b w:val="false"/>
          <w:i w:val="false"/>
          <w:color w:val="000000"/>
          <w:sz w:val="28"/>
        </w:rPr>
        <w:t>
      13. На потребительскую и (или) транспортную упаковки масложировой продукции дополнительно могут быть нанесены наименование организации -разработчика рецептуры и (или) технологии изготовления, товарный знак и иные дополнительные сведения.</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решением Совета Евразийской экономической комиссии от 23.04.2015 </w:t>
      </w:r>
      <w:r>
        <w:rPr>
          <w:rFonts w:ascii="Times New Roman"/>
          <w:b w:val="false"/>
          <w:i w:val="false"/>
          <w:color w:val="000000"/>
          <w:sz w:val="28"/>
        </w:rPr>
        <w:t>№ 39</w:t>
      </w:r>
      <w:r>
        <w:rPr>
          <w:rFonts w:ascii="Times New Roman"/>
          <w:b w:val="false"/>
          <w:i w:val="false"/>
          <w:color w:val="ff0000"/>
          <w:sz w:val="28"/>
        </w:rPr>
        <w:t xml:space="preserve"> (вступает в силу по истечении 6 месяцев с даты его официального опубликования); от 12.12.2023 </w:t>
      </w:r>
      <w:r>
        <w:rPr>
          <w:rFonts w:ascii="Times New Roman"/>
          <w:b w:val="false"/>
          <w:i w:val="false"/>
          <w:color w:val="000000"/>
          <w:sz w:val="28"/>
        </w:rPr>
        <w:t>№ 149</w:t>
      </w:r>
      <w:r>
        <w:rPr>
          <w:rFonts w:ascii="Times New Roman"/>
          <w:b w:val="false"/>
          <w:i w:val="false"/>
          <w:color w:val="ff0000"/>
          <w:sz w:val="28"/>
        </w:rPr>
        <w:t xml:space="preserve"> (вступает в силу по истечении 1 года с даты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 Требования к маркировке непищевой масложировой продукции</w:t>
      </w:r>
    </w:p>
    <w:bookmarkStart w:name="z213" w:id="199"/>
    <w:p>
      <w:pPr>
        <w:spacing w:after="0"/>
        <w:ind w:left="0"/>
        <w:jc w:val="both"/>
      </w:pPr>
      <w:r>
        <w:rPr>
          <w:rFonts w:ascii="Times New Roman"/>
          <w:b w:val="false"/>
          <w:i w:val="false"/>
          <w:color w:val="000000"/>
          <w:sz w:val="28"/>
        </w:rPr>
        <w:t>
      1. Информация, содержащаяся в маркировке непищевой масложировой продукции, излагается на русском языке. Указанная информация также может быть изложена на других языках, при этом ее содержание должно быть идентично содержанию информации на русском языке.</w:t>
      </w:r>
    </w:p>
    <w:bookmarkEnd w:id="199"/>
    <w:bookmarkStart w:name="z214" w:id="200"/>
    <w:p>
      <w:pPr>
        <w:spacing w:after="0"/>
        <w:ind w:left="0"/>
        <w:jc w:val="both"/>
      </w:pPr>
      <w:r>
        <w:rPr>
          <w:rFonts w:ascii="Times New Roman"/>
          <w:b w:val="false"/>
          <w:i w:val="false"/>
          <w:color w:val="000000"/>
          <w:sz w:val="28"/>
        </w:rPr>
        <w:t>
      2. В маркировке непищевой масложировой продукции должна содержаться следующая информация:</w:t>
      </w:r>
    </w:p>
    <w:bookmarkEnd w:id="200"/>
    <w:bookmarkStart w:name="z215" w:id="201"/>
    <w:p>
      <w:pPr>
        <w:spacing w:after="0"/>
        <w:ind w:left="0"/>
        <w:jc w:val="both"/>
      </w:pPr>
      <w:r>
        <w:rPr>
          <w:rFonts w:ascii="Times New Roman"/>
          <w:b w:val="false"/>
          <w:i w:val="false"/>
          <w:color w:val="000000"/>
          <w:sz w:val="28"/>
        </w:rPr>
        <w:t>
      1) дата изготовления;</w:t>
      </w:r>
    </w:p>
    <w:bookmarkEnd w:id="201"/>
    <w:bookmarkStart w:name="z216" w:id="202"/>
    <w:p>
      <w:pPr>
        <w:spacing w:after="0"/>
        <w:ind w:left="0"/>
        <w:jc w:val="both"/>
      </w:pPr>
      <w:r>
        <w:rPr>
          <w:rFonts w:ascii="Times New Roman"/>
          <w:b w:val="false"/>
          <w:i w:val="false"/>
          <w:color w:val="000000"/>
          <w:sz w:val="28"/>
        </w:rPr>
        <w:t>
      2) срок хранения;</w:t>
      </w:r>
    </w:p>
    <w:bookmarkEnd w:id="202"/>
    <w:bookmarkStart w:name="z217" w:id="203"/>
    <w:p>
      <w:pPr>
        <w:spacing w:after="0"/>
        <w:ind w:left="0"/>
        <w:jc w:val="both"/>
      </w:pPr>
      <w:r>
        <w:rPr>
          <w:rFonts w:ascii="Times New Roman"/>
          <w:b w:val="false"/>
          <w:i w:val="false"/>
          <w:color w:val="000000"/>
          <w:sz w:val="28"/>
        </w:rPr>
        <w:t>
      3) сведения о документе, в соответствии с которым произведена и может быть идентифицирована масложировая продукция;</w:t>
      </w:r>
    </w:p>
    <w:bookmarkEnd w:id="203"/>
    <w:bookmarkStart w:name="z218" w:id="204"/>
    <w:p>
      <w:pPr>
        <w:spacing w:after="0"/>
        <w:ind w:left="0"/>
        <w:jc w:val="both"/>
      </w:pPr>
      <w:r>
        <w:rPr>
          <w:rFonts w:ascii="Times New Roman"/>
          <w:b w:val="false"/>
          <w:i w:val="false"/>
          <w:color w:val="000000"/>
          <w:sz w:val="28"/>
        </w:rPr>
        <w:t>
      4) единый знак обращения продукции на рынке государств-членов Таможенного союза.</w:t>
      </w:r>
    </w:p>
    <w:bookmarkEnd w:id="204"/>
    <w:bookmarkStart w:name="z219" w:id="205"/>
    <w:p>
      <w:pPr>
        <w:spacing w:after="0"/>
        <w:ind w:left="0"/>
        <w:jc w:val="both"/>
      </w:pPr>
      <w:r>
        <w:rPr>
          <w:rFonts w:ascii="Times New Roman"/>
          <w:b w:val="false"/>
          <w:i w:val="false"/>
          <w:color w:val="000000"/>
          <w:sz w:val="28"/>
        </w:rPr>
        <w:t xml:space="preserve">
      3. В маркировке непищевой масложировой продукции допускается изменение порядка слов в наименовании продуктов, формируемых на основе понятий, указанных в </w:t>
      </w:r>
      <w:r>
        <w:rPr>
          <w:rFonts w:ascii="Times New Roman"/>
          <w:b w:val="false"/>
          <w:i w:val="false"/>
          <w:color w:val="000000"/>
          <w:sz w:val="28"/>
        </w:rPr>
        <w:t>статье 3</w:t>
      </w:r>
      <w:r>
        <w:rPr>
          <w:rFonts w:ascii="Times New Roman"/>
          <w:b w:val="false"/>
          <w:i w:val="false"/>
          <w:color w:val="000000"/>
          <w:sz w:val="28"/>
        </w:rPr>
        <w:t>. Например: "глицерин натуральный сырой", "натуральный глицерин сырой", "мыло хозяйственное", "хозяйственное мыло".</w:t>
      </w:r>
    </w:p>
    <w:bookmarkEnd w:id="205"/>
    <w:bookmarkStart w:name="z220" w:id="206"/>
    <w:p>
      <w:pPr>
        <w:spacing w:after="0"/>
        <w:ind w:left="0"/>
        <w:jc w:val="both"/>
      </w:pPr>
      <w:r>
        <w:rPr>
          <w:rFonts w:ascii="Times New Roman"/>
          <w:b w:val="false"/>
          <w:i w:val="false"/>
          <w:color w:val="000000"/>
          <w:sz w:val="28"/>
        </w:rPr>
        <w:t>
      4. На потребительской упаковке мыла хозяйственного должна содержаться следующая информация:</w:t>
      </w:r>
    </w:p>
    <w:bookmarkEnd w:id="206"/>
    <w:bookmarkStart w:name="z221" w:id="207"/>
    <w:p>
      <w:pPr>
        <w:spacing w:after="0"/>
        <w:ind w:left="0"/>
        <w:jc w:val="both"/>
      </w:pPr>
      <w:r>
        <w:rPr>
          <w:rFonts w:ascii="Times New Roman"/>
          <w:b w:val="false"/>
          <w:i w:val="false"/>
          <w:color w:val="000000"/>
          <w:sz w:val="28"/>
        </w:rPr>
        <w:t>
      1) наименование мыла хозяйственного;</w:t>
      </w:r>
    </w:p>
    <w:bookmarkEnd w:id="207"/>
    <w:bookmarkStart w:name="z222" w:id="208"/>
    <w:p>
      <w:pPr>
        <w:spacing w:after="0"/>
        <w:ind w:left="0"/>
        <w:jc w:val="both"/>
      </w:pPr>
      <w:r>
        <w:rPr>
          <w:rFonts w:ascii="Times New Roman"/>
          <w:b w:val="false"/>
          <w:i w:val="false"/>
          <w:color w:val="000000"/>
          <w:sz w:val="28"/>
        </w:rPr>
        <w:t>
      2) наименование и место нахождения изготовителя, наименование и место нахождение организации, созданной на территории государств-членов Таможенного союза и уполномоченной изготовителем, в том числе иностранным, на принятие и удовлетворение претензий приобретателей в отношении масложировой продукции, или фамилия, имя, отчество и место нахождения индивидуального предпринимателя, зарегистрированного на территории государств-членов Таможенного союза и уполномоченного изготовителем, в том числе иностранным, на принятие и удовлетворение претензий приобретателей в отношении масложировой продукции, наименование и место нахождения лица, выполняющего функции иностранного изготовителя (при наличии);</w:t>
      </w:r>
    </w:p>
    <w:bookmarkEnd w:id="208"/>
    <w:bookmarkStart w:name="z223" w:id="209"/>
    <w:p>
      <w:pPr>
        <w:spacing w:after="0"/>
        <w:ind w:left="0"/>
        <w:jc w:val="both"/>
      </w:pPr>
      <w:r>
        <w:rPr>
          <w:rFonts w:ascii="Times New Roman"/>
          <w:b w:val="false"/>
          <w:i w:val="false"/>
          <w:color w:val="000000"/>
          <w:sz w:val="28"/>
        </w:rPr>
        <w:t>
      3) номинальная (условная) масса одного куска;</w:t>
      </w:r>
    </w:p>
    <w:bookmarkEnd w:id="209"/>
    <w:bookmarkStart w:name="z224" w:id="210"/>
    <w:p>
      <w:pPr>
        <w:spacing w:after="0"/>
        <w:ind w:left="0"/>
        <w:jc w:val="both"/>
      </w:pPr>
      <w:r>
        <w:rPr>
          <w:rFonts w:ascii="Times New Roman"/>
          <w:b w:val="false"/>
          <w:i w:val="false"/>
          <w:color w:val="000000"/>
          <w:sz w:val="28"/>
        </w:rPr>
        <w:t>
      4) состав продукта в порядке уменьшения массовых долей ингредиентов;</w:t>
      </w:r>
    </w:p>
    <w:bookmarkEnd w:id="210"/>
    <w:bookmarkStart w:name="z225" w:id="211"/>
    <w:p>
      <w:pPr>
        <w:spacing w:after="0"/>
        <w:ind w:left="0"/>
        <w:jc w:val="both"/>
      </w:pPr>
      <w:r>
        <w:rPr>
          <w:rFonts w:ascii="Times New Roman"/>
          <w:b w:val="false"/>
          <w:i w:val="false"/>
          <w:color w:val="000000"/>
          <w:sz w:val="28"/>
        </w:rPr>
        <w:t>
      5) номер партии.</w:t>
      </w:r>
    </w:p>
    <w:bookmarkEnd w:id="211"/>
    <w:bookmarkStart w:name="z226" w:id="212"/>
    <w:p>
      <w:pPr>
        <w:spacing w:after="0"/>
        <w:ind w:left="0"/>
        <w:jc w:val="both"/>
      </w:pPr>
      <w:r>
        <w:rPr>
          <w:rFonts w:ascii="Times New Roman"/>
          <w:b w:val="false"/>
          <w:i w:val="false"/>
          <w:color w:val="000000"/>
          <w:sz w:val="28"/>
        </w:rPr>
        <w:t>
      5. На каждый кусок мыла хозяйственного без упаковки должен быть нанесен четкий штамп с указанием:</w:t>
      </w:r>
    </w:p>
    <w:bookmarkEnd w:id="212"/>
    <w:bookmarkStart w:name="z227" w:id="213"/>
    <w:p>
      <w:pPr>
        <w:spacing w:after="0"/>
        <w:ind w:left="0"/>
        <w:jc w:val="both"/>
      </w:pPr>
      <w:r>
        <w:rPr>
          <w:rFonts w:ascii="Times New Roman"/>
          <w:b w:val="false"/>
          <w:i w:val="false"/>
          <w:color w:val="000000"/>
          <w:sz w:val="28"/>
        </w:rPr>
        <w:t>
      1) наименования изготовителя или товарного знака изготовителя;</w:t>
      </w:r>
    </w:p>
    <w:bookmarkEnd w:id="213"/>
    <w:bookmarkStart w:name="z228" w:id="214"/>
    <w:p>
      <w:pPr>
        <w:spacing w:after="0"/>
        <w:ind w:left="0"/>
        <w:jc w:val="both"/>
      </w:pPr>
      <w:r>
        <w:rPr>
          <w:rFonts w:ascii="Times New Roman"/>
          <w:b w:val="false"/>
          <w:i w:val="false"/>
          <w:color w:val="000000"/>
          <w:sz w:val="28"/>
        </w:rPr>
        <w:t>
      2) наименования мыла хозяйственного;</w:t>
      </w:r>
    </w:p>
    <w:bookmarkEnd w:id="214"/>
    <w:bookmarkStart w:name="z229" w:id="215"/>
    <w:p>
      <w:pPr>
        <w:spacing w:after="0"/>
        <w:ind w:left="0"/>
        <w:jc w:val="both"/>
      </w:pPr>
      <w:r>
        <w:rPr>
          <w:rFonts w:ascii="Times New Roman"/>
          <w:b w:val="false"/>
          <w:i w:val="false"/>
          <w:color w:val="000000"/>
          <w:sz w:val="28"/>
        </w:rPr>
        <w:t>
      3) номинальной (условной) массы куска.</w:t>
      </w:r>
    </w:p>
    <w:bookmarkEnd w:id="215"/>
    <w:bookmarkStart w:name="z230" w:id="216"/>
    <w:p>
      <w:pPr>
        <w:spacing w:after="0"/>
        <w:ind w:left="0"/>
        <w:jc w:val="both"/>
      </w:pPr>
      <w:r>
        <w:rPr>
          <w:rFonts w:ascii="Times New Roman"/>
          <w:b w:val="false"/>
          <w:i w:val="false"/>
          <w:color w:val="000000"/>
          <w:sz w:val="28"/>
        </w:rPr>
        <w:t>
      6. На каждой единице транспортной упаковки непищевой масложировой продукции должна содержаться следующая информация:</w:t>
      </w:r>
    </w:p>
    <w:bookmarkEnd w:id="216"/>
    <w:bookmarkStart w:name="z231" w:id="217"/>
    <w:p>
      <w:pPr>
        <w:spacing w:after="0"/>
        <w:ind w:left="0"/>
        <w:jc w:val="both"/>
      </w:pPr>
      <w:r>
        <w:rPr>
          <w:rFonts w:ascii="Times New Roman"/>
          <w:b w:val="false"/>
          <w:i w:val="false"/>
          <w:color w:val="000000"/>
          <w:sz w:val="28"/>
        </w:rPr>
        <w:t>
      1) наименование непищевой масложировой продукции;</w:t>
      </w:r>
    </w:p>
    <w:bookmarkEnd w:id="217"/>
    <w:bookmarkStart w:name="z232" w:id="218"/>
    <w:p>
      <w:pPr>
        <w:spacing w:after="0"/>
        <w:ind w:left="0"/>
        <w:jc w:val="both"/>
      </w:pPr>
      <w:r>
        <w:rPr>
          <w:rFonts w:ascii="Times New Roman"/>
          <w:b w:val="false"/>
          <w:i w:val="false"/>
          <w:color w:val="000000"/>
          <w:sz w:val="28"/>
        </w:rPr>
        <w:t>
      2) наименование и место нахождения изготовителя, наименование и место нахождение организации, созданной на территории государств-членов Таможенного союза и уполномоченной изготовителем, в том числе иностранным, на принятие и удовлетворение претензий приобретателей в отношении масложировой продукции, или фамилия, имя, отчество и место нахождения индивидуального предпринимателя, зарегистрированного на территории государств-членов Таможенного союза и уполномоченного изготовителем, в том числе иностранным, на принятие и удовлетворение претензий приобретателей в отношении масложировой продукции, наименование и место нахождения лица, выполняющего функции иностранного изготовителя (при наличии);</w:t>
      </w:r>
    </w:p>
    <w:bookmarkEnd w:id="218"/>
    <w:bookmarkStart w:name="z233" w:id="219"/>
    <w:p>
      <w:pPr>
        <w:spacing w:after="0"/>
        <w:ind w:left="0"/>
        <w:jc w:val="both"/>
      </w:pPr>
      <w:r>
        <w:rPr>
          <w:rFonts w:ascii="Times New Roman"/>
          <w:b w:val="false"/>
          <w:i w:val="false"/>
          <w:color w:val="000000"/>
          <w:sz w:val="28"/>
        </w:rPr>
        <w:t>
      3) состав продукта в порядке уменьшения массовых долей ингредиентов - для мыла хозяйственного;</w:t>
      </w:r>
    </w:p>
    <w:bookmarkEnd w:id="219"/>
    <w:bookmarkStart w:name="z234" w:id="220"/>
    <w:p>
      <w:pPr>
        <w:spacing w:after="0"/>
        <w:ind w:left="0"/>
        <w:jc w:val="both"/>
      </w:pPr>
      <w:r>
        <w:rPr>
          <w:rFonts w:ascii="Times New Roman"/>
          <w:b w:val="false"/>
          <w:i w:val="false"/>
          <w:color w:val="000000"/>
          <w:sz w:val="28"/>
        </w:rPr>
        <w:t>
      4) сорт - для глицерина натурального сырого;</w:t>
      </w:r>
    </w:p>
    <w:bookmarkEnd w:id="220"/>
    <w:bookmarkStart w:name="z235" w:id="221"/>
    <w:p>
      <w:pPr>
        <w:spacing w:after="0"/>
        <w:ind w:left="0"/>
        <w:jc w:val="both"/>
      </w:pPr>
      <w:r>
        <w:rPr>
          <w:rFonts w:ascii="Times New Roman"/>
          <w:b w:val="false"/>
          <w:i w:val="false"/>
          <w:color w:val="000000"/>
          <w:sz w:val="28"/>
        </w:rPr>
        <w:t>
      5) группа - для мыла хозяйственного;</w:t>
      </w:r>
    </w:p>
    <w:bookmarkEnd w:id="221"/>
    <w:bookmarkStart w:name="z236" w:id="222"/>
    <w:p>
      <w:pPr>
        <w:spacing w:after="0"/>
        <w:ind w:left="0"/>
        <w:jc w:val="both"/>
      </w:pPr>
      <w:r>
        <w:rPr>
          <w:rFonts w:ascii="Times New Roman"/>
          <w:b w:val="false"/>
          <w:i w:val="false"/>
          <w:color w:val="000000"/>
          <w:sz w:val="28"/>
        </w:rPr>
        <w:t>
      6) номер партии;</w:t>
      </w:r>
    </w:p>
    <w:bookmarkEnd w:id="222"/>
    <w:bookmarkStart w:name="z237" w:id="223"/>
    <w:p>
      <w:pPr>
        <w:spacing w:after="0"/>
        <w:ind w:left="0"/>
        <w:jc w:val="both"/>
      </w:pPr>
      <w:r>
        <w:rPr>
          <w:rFonts w:ascii="Times New Roman"/>
          <w:b w:val="false"/>
          <w:i w:val="false"/>
          <w:color w:val="000000"/>
          <w:sz w:val="28"/>
        </w:rPr>
        <w:t>
      7) количество кусков в ящике с указанием суммарной номинальной (условной) массы кусков - для мыла хозяйственного.</w:t>
      </w:r>
    </w:p>
    <w:bookmarkEnd w:id="223"/>
    <w:bookmarkStart w:name="z238" w:id="224"/>
    <w:p>
      <w:pPr>
        <w:spacing w:after="0"/>
        <w:ind w:left="0"/>
        <w:jc w:val="both"/>
      </w:pPr>
      <w:r>
        <w:rPr>
          <w:rFonts w:ascii="Times New Roman"/>
          <w:b w:val="false"/>
          <w:i w:val="false"/>
          <w:color w:val="000000"/>
          <w:sz w:val="28"/>
        </w:rPr>
        <w:t>
      7. Для глицерина натурального сырого, перевозимого в емкостях, в товаросопроводительных документах должна содержаться следующая информация:</w:t>
      </w:r>
    </w:p>
    <w:bookmarkEnd w:id="224"/>
    <w:bookmarkStart w:name="z239" w:id="225"/>
    <w:p>
      <w:pPr>
        <w:spacing w:after="0"/>
        <w:ind w:left="0"/>
        <w:jc w:val="both"/>
      </w:pPr>
      <w:r>
        <w:rPr>
          <w:rFonts w:ascii="Times New Roman"/>
          <w:b w:val="false"/>
          <w:i w:val="false"/>
          <w:color w:val="000000"/>
          <w:sz w:val="28"/>
        </w:rPr>
        <w:t>
      1) наименование;</w:t>
      </w:r>
    </w:p>
    <w:bookmarkEnd w:id="225"/>
    <w:bookmarkStart w:name="z240" w:id="226"/>
    <w:p>
      <w:pPr>
        <w:spacing w:after="0"/>
        <w:ind w:left="0"/>
        <w:jc w:val="both"/>
      </w:pPr>
      <w:r>
        <w:rPr>
          <w:rFonts w:ascii="Times New Roman"/>
          <w:b w:val="false"/>
          <w:i w:val="false"/>
          <w:color w:val="000000"/>
          <w:sz w:val="28"/>
        </w:rPr>
        <w:t>
      2) сорт;</w:t>
      </w:r>
    </w:p>
    <w:bookmarkEnd w:id="226"/>
    <w:bookmarkStart w:name="z241" w:id="227"/>
    <w:p>
      <w:pPr>
        <w:spacing w:after="0"/>
        <w:ind w:left="0"/>
        <w:jc w:val="both"/>
      </w:pPr>
      <w:r>
        <w:rPr>
          <w:rFonts w:ascii="Times New Roman"/>
          <w:b w:val="false"/>
          <w:i w:val="false"/>
          <w:color w:val="000000"/>
          <w:sz w:val="28"/>
        </w:rPr>
        <w:t>
      3) наименование и место нахождения изготовителя, наименование и место нахождение организации, созданной на территории государств-членов Таможенного союза и уполномоченной изготовителем, в том числе иностранным, на принятие и удовлетворение претензий приобретателей в отношении масложировой продукции, или фамилия, имя, отчество и место нахождения индивидуального предпринимателя, зарегистрированного на территории государств-членов Таможенного союза и уполномоченного изготовителем, в том числе иностранным, на принятие и удовлетворение претензий приобретателей в отношении масложировой продукции, наименование и место нахождения лица, выполняющего функции иностранного изготовителя (при наличии);</w:t>
      </w:r>
    </w:p>
    <w:bookmarkEnd w:id="227"/>
    <w:bookmarkStart w:name="z242" w:id="228"/>
    <w:p>
      <w:pPr>
        <w:spacing w:after="0"/>
        <w:ind w:left="0"/>
        <w:jc w:val="both"/>
      </w:pPr>
      <w:r>
        <w:rPr>
          <w:rFonts w:ascii="Times New Roman"/>
          <w:b w:val="false"/>
          <w:i w:val="false"/>
          <w:color w:val="000000"/>
          <w:sz w:val="28"/>
        </w:rPr>
        <w:t>
      4) масса нетто;</w:t>
      </w:r>
    </w:p>
    <w:bookmarkEnd w:id="228"/>
    <w:bookmarkStart w:name="z243" w:id="229"/>
    <w:p>
      <w:pPr>
        <w:spacing w:after="0"/>
        <w:ind w:left="0"/>
        <w:jc w:val="both"/>
      </w:pPr>
      <w:r>
        <w:rPr>
          <w:rFonts w:ascii="Times New Roman"/>
          <w:b w:val="false"/>
          <w:i w:val="false"/>
          <w:color w:val="000000"/>
          <w:sz w:val="28"/>
        </w:rPr>
        <w:t>
      5) номер партии.</w:t>
      </w:r>
    </w:p>
    <w:bookmarkEnd w:id="229"/>
    <w:bookmarkStart w:name="z244" w:id="230"/>
    <w:p>
      <w:pPr>
        <w:spacing w:after="0"/>
        <w:ind w:left="0"/>
        <w:jc w:val="left"/>
      </w:pPr>
      <w:r>
        <w:rPr>
          <w:rFonts w:ascii="Times New Roman"/>
          <w:b/>
          <w:i w:val="false"/>
          <w:color w:val="000000"/>
        </w:rPr>
        <w:t xml:space="preserve">  Глава 5. Требования к обеспечению безопасности масложировой продукции в процессах ее производства, хранения, перевозки и реализации</w:t>
      </w:r>
    </w:p>
    <w:bookmarkEnd w:id="230"/>
    <w:p>
      <w:pPr>
        <w:spacing w:after="0"/>
        <w:ind w:left="0"/>
        <w:jc w:val="both"/>
      </w:pPr>
      <w:r>
        <w:rPr>
          <w:rFonts w:ascii="Times New Roman"/>
          <w:b/>
          <w:i w:val="false"/>
          <w:color w:val="000000"/>
          <w:sz w:val="28"/>
        </w:rPr>
        <w:t>Статья 10. Требования к процессу производства пищевой масложировой продукции</w:t>
      </w:r>
    </w:p>
    <w:bookmarkStart w:name="z246" w:id="231"/>
    <w:p>
      <w:pPr>
        <w:spacing w:after="0"/>
        <w:ind w:left="0"/>
        <w:jc w:val="both"/>
      </w:pPr>
      <w:r>
        <w:rPr>
          <w:rFonts w:ascii="Times New Roman"/>
          <w:b w:val="false"/>
          <w:i w:val="false"/>
          <w:color w:val="000000"/>
          <w:sz w:val="28"/>
        </w:rPr>
        <w:t xml:space="preserve">
      1. Производство пищевой масложировой продукции осуществляется в соответствии с требованиями </w:t>
      </w:r>
      <w:r>
        <w:rPr>
          <w:rFonts w:ascii="Times New Roman"/>
          <w:b w:val="false"/>
          <w:i w:val="false"/>
          <w:color w:val="000000"/>
          <w:sz w:val="28"/>
        </w:rPr>
        <w:t>статьи 11</w:t>
      </w:r>
      <w:r>
        <w:rPr>
          <w:rFonts w:ascii="Times New Roman"/>
          <w:b w:val="false"/>
          <w:i w:val="false"/>
          <w:color w:val="000000"/>
          <w:sz w:val="28"/>
        </w:rPr>
        <w:t xml:space="preserve"> настоящего технического регламента.</w:t>
      </w:r>
    </w:p>
    <w:bookmarkEnd w:id="231"/>
    <w:bookmarkStart w:name="z247" w:id="232"/>
    <w:p>
      <w:pPr>
        <w:spacing w:after="0"/>
        <w:ind w:left="0"/>
        <w:jc w:val="both"/>
      </w:pPr>
      <w:r>
        <w:rPr>
          <w:rFonts w:ascii="Times New Roman"/>
          <w:b w:val="false"/>
          <w:i w:val="false"/>
          <w:color w:val="000000"/>
          <w:sz w:val="28"/>
        </w:rPr>
        <w:t>
      2. Материалы и изделия, контактирующие с пищевой масложировой продукцией, должны соответствовать требованиям технических регламентов Таможенного союза.</w:t>
      </w:r>
    </w:p>
    <w:bookmarkEnd w:id="232"/>
    <w:bookmarkStart w:name="z248" w:id="233"/>
    <w:p>
      <w:pPr>
        <w:spacing w:after="0"/>
        <w:ind w:left="0"/>
        <w:jc w:val="both"/>
      </w:pPr>
      <w:r>
        <w:rPr>
          <w:rFonts w:ascii="Times New Roman"/>
          <w:b w:val="false"/>
          <w:i w:val="false"/>
          <w:color w:val="000000"/>
          <w:sz w:val="28"/>
        </w:rPr>
        <w:t>
      3. Требования к воде в разных агрегатных состояниях, используемой в процессе производства пищевой масложировой продукции, должны соответствовать требованиям, установленным соответствующим техническим регламентом Таможенного союза.</w:t>
      </w:r>
    </w:p>
    <w:bookmarkEnd w:id="233"/>
    <w:bookmarkStart w:name="z249" w:id="234"/>
    <w:p>
      <w:pPr>
        <w:spacing w:after="0"/>
        <w:ind w:left="0"/>
        <w:jc w:val="both"/>
      </w:pPr>
      <w:r>
        <w:rPr>
          <w:rFonts w:ascii="Times New Roman"/>
          <w:b w:val="false"/>
          <w:i w:val="false"/>
          <w:color w:val="000000"/>
          <w:sz w:val="28"/>
        </w:rPr>
        <w:t>
      4. Воздух, контактирующий с продуктом в процессе производства, не должен являться источником загрязнения пищевой масложировой продукции.</w:t>
      </w:r>
    </w:p>
    <w:bookmarkEnd w:id="234"/>
    <w:bookmarkStart w:name="z250" w:id="235"/>
    <w:p>
      <w:pPr>
        <w:spacing w:after="0"/>
        <w:ind w:left="0"/>
        <w:jc w:val="both"/>
      </w:pPr>
      <w:r>
        <w:rPr>
          <w:rFonts w:ascii="Times New Roman"/>
          <w:b w:val="false"/>
          <w:i w:val="false"/>
          <w:color w:val="000000"/>
          <w:sz w:val="28"/>
        </w:rPr>
        <w:t>
      5. Используемое сырье, пищевые добавки и другие пищевые ингредиенты должны соответствовать требованиям технических регламентов Таможенного союза.</w:t>
      </w:r>
    </w:p>
    <w:bookmarkEnd w:id="235"/>
    <w:p>
      <w:pPr>
        <w:spacing w:after="0"/>
        <w:ind w:left="0"/>
        <w:jc w:val="both"/>
      </w:pPr>
      <w:r>
        <w:rPr>
          <w:rFonts w:ascii="Times New Roman"/>
          <w:b w:val="false"/>
          <w:i w:val="false"/>
          <w:color w:val="000000"/>
          <w:sz w:val="28"/>
        </w:rPr>
        <w:t>
      Немодифицированные и модифицированные растительные масла или их смеси после транспортирования наливом водными видами транспорта в технологическом процессе производства пищевой масложировой продукции подлежат рафинации по полному либо частичному циклу или повторной рафинации (дополнительной очистке), включая дезодорацию с обеспечением контроля показателей окислительной порчи. При этом значение показателя "перекисное число" немодифицированных и модифицированных растительных масел или их смесей, включенного в программу производственного контроля, на этапе завершения процесса дезодорации (на выходе из дезодоратора) не должно превышать 0,2 мэкв активного кислорода/кг.</w:t>
      </w:r>
    </w:p>
    <w:p>
      <w:pPr>
        <w:spacing w:after="0"/>
        <w:ind w:left="0"/>
        <w:jc w:val="both"/>
      </w:pPr>
      <w:r>
        <w:rPr>
          <w:rFonts w:ascii="Times New Roman"/>
          <w:b w:val="false"/>
          <w:i w:val="false"/>
          <w:color w:val="000000"/>
          <w:sz w:val="28"/>
        </w:rPr>
        <w:t>
      Немодифицированные и модифицированные растительные масла или их смеси, прошедшие рафинацию или повторную рафинацию (дополнительную очистку) и предназначенные для непосредственного употребления человеком в пищу или использования для производства пищевой продукции, должны соответствовать требованиям к допустимым уровням показателей безопасности, предусмотренным приложениями 1 – 3 к настоящему техническому регламенту и другими техническими регламентами Евразийского экономического союза (Таможенного союза), действие которых на них распространяется.</w:t>
      </w:r>
    </w:p>
    <w:bookmarkStart w:name="z251" w:id="236"/>
    <w:p>
      <w:pPr>
        <w:spacing w:after="0"/>
        <w:ind w:left="0"/>
        <w:jc w:val="both"/>
      </w:pPr>
      <w:r>
        <w:rPr>
          <w:rFonts w:ascii="Times New Roman"/>
          <w:b w:val="false"/>
          <w:i w:val="false"/>
          <w:color w:val="000000"/>
          <w:sz w:val="28"/>
        </w:rPr>
        <w:t>
      6. Производство пищевой масложировой продукции должно осуществляться в зданиях и производственных помещениях, соответствующих требованиям технических регламентов Таможенного союза.</w:t>
      </w:r>
    </w:p>
    <w:bookmarkEnd w:id="236"/>
    <w:bookmarkStart w:name="z252" w:id="237"/>
    <w:p>
      <w:pPr>
        <w:spacing w:after="0"/>
        <w:ind w:left="0"/>
        <w:jc w:val="both"/>
      </w:pPr>
      <w:r>
        <w:rPr>
          <w:rFonts w:ascii="Times New Roman"/>
          <w:b w:val="false"/>
          <w:i w:val="false"/>
          <w:color w:val="000000"/>
          <w:sz w:val="28"/>
        </w:rPr>
        <w:t>
      7. Используемые технологическое оборудование и инвентарь, должны соответствовать требованиям технических регламентов Таможенного союза.</w:t>
      </w:r>
    </w:p>
    <w:bookmarkEnd w:id="237"/>
    <w:bookmarkStart w:name="z253" w:id="238"/>
    <w:p>
      <w:pPr>
        <w:spacing w:after="0"/>
        <w:ind w:left="0"/>
        <w:jc w:val="both"/>
      </w:pPr>
      <w:r>
        <w:rPr>
          <w:rFonts w:ascii="Times New Roman"/>
          <w:b w:val="false"/>
          <w:i w:val="false"/>
          <w:color w:val="000000"/>
          <w:sz w:val="28"/>
        </w:rPr>
        <w:t xml:space="preserve">
      8. Хранение и удаление отходов производства пищевой масложировой продукции должны соответствовать требованиям </w:t>
      </w:r>
      <w:r>
        <w:rPr>
          <w:rFonts w:ascii="Times New Roman"/>
          <w:b w:val="false"/>
          <w:i w:val="false"/>
          <w:color w:val="000000"/>
          <w:sz w:val="28"/>
        </w:rPr>
        <w:t>статьи 12</w:t>
      </w:r>
      <w:r>
        <w:rPr>
          <w:rFonts w:ascii="Times New Roman"/>
          <w:b w:val="false"/>
          <w:i w:val="false"/>
          <w:color w:val="000000"/>
          <w:sz w:val="28"/>
        </w:rPr>
        <w:t xml:space="preserve"> настоящего технического регламента.</w:t>
      </w:r>
    </w:p>
    <w:bookmarkEnd w:id="238"/>
    <w:bookmarkStart w:name="z254" w:id="239"/>
    <w:p>
      <w:pPr>
        <w:spacing w:after="0"/>
        <w:ind w:left="0"/>
        <w:jc w:val="both"/>
      </w:pPr>
      <w:r>
        <w:rPr>
          <w:rFonts w:ascii="Times New Roman"/>
          <w:b w:val="false"/>
          <w:i w:val="false"/>
          <w:color w:val="000000"/>
          <w:sz w:val="28"/>
        </w:rPr>
        <w:t>
      9. К производству пищевой масложировой продукции допускается персонал, соответствующий требованиям технических регламентов Таможенного союза.</w:t>
      </w:r>
    </w:p>
    <w:bookmarkEnd w:id="239"/>
    <w:bookmarkStart w:name="z255" w:id="240"/>
    <w:p>
      <w:pPr>
        <w:spacing w:after="0"/>
        <w:ind w:left="0"/>
        <w:jc w:val="both"/>
      </w:pPr>
      <w:r>
        <w:rPr>
          <w:rFonts w:ascii="Times New Roman"/>
          <w:b w:val="false"/>
          <w:i w:val="false"/>
          <w:color w:val="000000"/>
          <w:sz w:val="28"/>
        </w:rPr>
        <w:t xml:space="preserve">
      10. Производственный контроль организуется в соответствии с требованиями </w:t>
      </w:r>
      <w:r>
        <w:rPr>
          <w:rFonts w:ascii="Times New Roman"/>
          <w:b w:val="false"/>
          <w:i w:val="false"/>
          <w:color w:val="000000"/>
          <w:sz w:val="28"/>
        </w:rPr>
        <w:t>статьи 13</w:t>
      </w:r>
      <w:r>
        <w:rPr>
          <w:rFonts w:ascii="Times New Roman"/>
          <w:b w:val="false"/>
          <w:i w:val="false"/>
          <w:color w:val="000000"/>
          <w:sz w:val="28"/>
        </w:rPr>
        <w:t xml:space="preserve"> настоящего технического регламента.</w:t>
      </w:r>
    </w:p>
    <w:bookmarkEnd w:id="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изменением, внесенным решением Совета Евразийской экономической комиссии от 12.12.2023 </w:t>
      </w:r>
      <w:r>
        <w:rPr>
          <w:rFonts w:ascii="Times New Roman"/>
          <w:b w:val="false"/>
          <w:i w:val="false"/>
          <w:color w:val="000000"/>
          <w:sz w:val="28"/>
        </w:rPr>
        <w:t>№ 149</w:t>
      </w:r>
      <w:r>
        <w:rPr>
          <w:rFonts w:ascii="Times New Roman"/>
          <w:b w:val="false"/>
          <w:i w:val="false"/>
          <w:color w:val="ff0000"/>
          <w:sz w:val="28"/>
        </w:rPr>
        <w:t xml:space="preserve"> (вступает в силу по истечении 1 года с даты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 Обеспечение безопасности пищевой масложировой продукции в процессе ее производства</w:t>
      </w:r>
    </w:p>
    <w:bookmarkStart w:name="z257" w:id="241"/>
    <w:p>
      <w:pPr>
        <w:spacing w:after="0"/>
        <w:ind w:left="0"/>
        <w:jc w:val="both"/>
      </w:pPr>
      <w:r>
        <w:rPr>
          <w:rFonts w:ascii="Times New Roman"/>
          <w:b w:val="false"/>
          <w:i w:val="false"/>
          <w:color w:val="000000"/>
          <w:sz w:val="28"/>
        </w:rPr>
        <w:t>
      Безопасность пищевой масложировой продукции в процессе ее производства должна быть обеспечена:</w:t>
      </w:r>
    </w:p>
    <w:bookmarkEnd w:id="241"/>
    <w:bookmarkStart w:name="z258" w:id="242"/>
    <w:p>
      <w:pPr>
        <w:spacing w:after="0"/>
        <w:ind w:left="0"/>
        <w:jc w:val="both"/>
      </w:pPr>
      <w:r>
        <w:rPr>
          <w:rFonts w:ascii="Times New Roman"/>
          <w:b w:val="false"/>
          <w:i w:val="false"/>
          <w:color w:val="000000"/>
          <w:sz w:val="28"/>
        </w:rPr>
        <w:t>
      1) выбором технологических процессов и режимов их осуществления на всех этапах (участках) производства пищевой масложировой продукции;</w:t>
      </w:r>
    </w:p>
    <w:bookmarkEnd w:id="242"/>
    <w:bookmarkStart w:name="z259" w:id="243"/>
    <w:p>
      <w:pPr>
        <w:spacing w:after="0"/>
        <w:ind w:left="0"/>
        <w:jc w:val="both"/>
      </w:pPr>
      <w:r>
        <w:rPr>
          <w:rFonts w:ascii="Times New Roman"/>
          <w:b w:val="false"/>
          <w:i w:val="false"/>
          <w:color w:val="000000"/>
          <w:sz w:val="28"/>
        </w:rPr>
        <w:t>
      2) выбором оптимальной последовательности технологических процессов, исключающей загрязнение производимой пищевой масложировой продукции;</w:t>
      </w:r>
    </w:p>
    <w:bookmarkEnd w:id="243"/>
    <w:bookmarkStart w:name="z260" w:id="244"/>
    <w:p>
      <w:pPr>
        <w:spacing w:after="0"/>
        <w:ind w:left="0"/>
        <w:jc w:val="both"/>
      </w:pPr>
      <w:r>
        <w:rPr>
          <w:rFonts w:ascii="Times New Roman"/>
          <w:b w:val="false"/>
          <w:i w:val="false"/>
          <w:color w:val="000000"/>
          <w:sz w:val="28"/>
        </w:rPr>
        <w:t>
      3) контролем за работой технологического оборудования;</w:t>
      </w:r>
    </w:p>
    <w:bookmarkEnd w:id="244"/>
    <w:bookmarkStart w:name="z261" w:id="245"/>
    <w:p>
      <w:pPr>
        <w:spacing w:after="0"/>
        <w:ind w:left="0"/>
        <w:jc w:val="both"/>
      </w:pPr>
      <w:r>
        <w:rPr>
          <w:rFonts w:ascii="Times New Roman"/>
          <w:b w:val="false"/>
          <w:i w:val="false"/>
          <w:color w:val="000000"/>
          <w:sz w:val="28"/>
        </w:rPr>
        <w:t>
      4) безопасностью сырья и пищевых добавок, необходимых для производства масложировой продукции;</w:t>
      </w:r>
    </w:p>
    <w:bookmarkEnd w:id="245"/>
    <w:bookmarkStart w:name="z262" w:id="246"/>
    <w:p>
      <w:pPr>
        <w:spacing w:after="0"/>
        <w:ind w:left="0"/>
        <w:jc w:val="both"/>
      </w:pPr>
      <w:r>
        <w:rPr>
          <w:rFonts w:ascii="Times New Roman"/>
          <w:b w:val="false"/>
          <w:i w:val="false"/>
          <w:color w:val="000000"/>
          <w:sz w:val="28"/>
        </w:rPr>
        <w:t>
      5) содержанием производственных помещений, технологического оборудования и инвентаря, используемых в процессе производства пищевой масложировой продукции, в состоянии, исключающем загрязнение пищевой масложировой продукции;</w:t>
      </w:r>
    </w:p>
    <w:bookmarkEnd w:id="246"/>
    <w:bookmarkStart w:name="z263" w:id="247"/>
    <w:p>
      <w:pPr>
        <w:spacing w:after="0"/>
        <w:ind w:left="0"/>
        <w:jc w:val="both"/>
      </w:pPr>
      <w:r>
        <w:rPr>
          <w:rFonts w:ascii="Times New Roman"/>
          <w:b w:val="false"/>
          <w:i w:val="false"/>
          <w:color w:val="000000"/>
          <w:sz w:val="28"/>
        </w:rPr>
        <w:t>
      6) выбором способов и периодичности санитарной обработки, дезинфекции, дезинсекции и дератизации производственных помещений, санитарной обработки и дезинфекции технологического оборудования и инвентаря, используемых в процессе производства пищевой масложировой продукции. Санитарная обработка, дезинфекция, дезинсекция и дератизация должны проводиться с периодичностью, достаточной для исключения риска загрязнения пищевой масложировой продукции. Периодичность санитарной обработки, дезинфекции, дезинсекции и дератизации устанавливается изготовителем;</w:t>
      </w:r>
    </w:p>
    <w:bookmarkEnd w:id="247"/>
    <w:bookmarkStart w:name="z264" w:id="248"/>
    <w:p>
      <w:pPr>
        <w:spacing w:after="0"/>
        <w:ind w:left="0"/>
        <w:jc w:val="both"/>
      </w:pPr>
      <w:r>
        <w:rPr>
          <w:rFonts w:ascii="Times New Roman"/>
          <w:b w:val="false"/>
          <w:i w:val="false"/>
          <w:color w:val="000000"/>
          <w:sz w:val="28"/>
        </w:rPr>
        <w:t>
      7) ведением и хранением документации, подтверждающей выполнение требований настоящего технического регламента.</w:t>
      </w:r>
    </w:p>
    <w:bookmarkEnd w:id="248"/>
    <w:p>
      <w:pPr>
        <w:spacing w:after="0"/>
        <w:ind w:left="0"/>
        <w:jc w:val="both"/>
      </w:pPr>
      <w:r>
        <w:rPr>
          <w:rFonts w:ascii="Times New Roman"/>
          <w:b/>
          <w:i w:val="false"/>
          <w:color w:val="000000"/>
          <w:sz w:val="28"/>
        </w:rPr>
        <w:t>Статья 12. Требования к условиям хранения, удаления и уничтожения отходов производства</w:t>
      </w:r>
    </w:p>
    <w:bookmarkStart w:name="z266" w:id="249"/>
    <w:p>
      <w:pPr>
        <w:spacing w:after="0"/>
        <w:ind w:left="0"/>
        <w:jc w:val="both"/>
      </w:pPr>
      <w:r>
        <w:rPr>
          <w:rFonts w:ascii="Times New Roman"/>
          <w:b w:val="false"/>
          <w:i w:val="false"/>
          <w:color w:val="000000"/>
          <w:sz w:val="28"/>
        </w:rPr>
        <w:t>
      1. Отходы, образующиеся в процессе производства пищевой масложировой продукции, должны регулярно удаляться из производственных помещений после завершения технологических операций.</w:t>
      </w:r>
    </w:p>
    <w:bookmarkEnd w:id="249"/>
    <w:bookmarkStart w:name="z267" w:id="250"/>
    <w:p>
      <w:pPr>
        <w:spacing w:after="0"/>
        <w:ind w:left="0"/>
        <w:jc w:val="both"/>
      </w:pPr>
      <w:r>
        <w:rPr>
          <w:rFonts w:ascii="Times New Roman"/>
          <w:b w:val="false"/>
          <w:i w:val="false"/>
          <w:color w:val="000000"/>
          <w:sz w:val="28"/>
        </w:rPr>
        <w:t>
      2. Условия хранения, удаления и уничтожения отходов производства должны исключать возможность загрязнения масложировой продукции, возникновения угрозы жизни или здоровью человека.</w:t>
      </w:r>
    </w:p>
    <w:bookmarkEnd w:id="250"/>
    <w:p>
      <w:pPr>
        <w:spacing w:after="0"/>
        <w:ind w:left="0"/>
        <w:jc w:val="both"/>
      </w:pPr>
      <w:r>
        <w:rPr>
          <w:rFonts w:ascii="Times New Roman"/>
          <w:b/>
          <w:i w:val="false"/>
          <w:color w:val="000000"/>
          <w:sz w:val="28"/>
        </w:rPr>
        <w:t>Статья 13. Требования к производственному контролю</w:t>
      </w:r>
    </w:p>
    <w:bookmarkStart w:name="z269" w:id="251"/>
    <w:p>
      <w:pPr>
        <w:spacing w:after="0"/>
        <w:ind w:left="0"/>
        <w:jc w:val="both"/>
      </w:pPr>
      <w:r>
        <w:rPr>
          <w:rFonts w:ascii="Times New Roman"/>
          <w:b w:val="false"/>
          <w:i w:val="false"/>
          <w:color w:val="000000"/>
          <w:sz w:val="28"/>
        </w:rPr>
        <w:t>
      1. Для целей соответствия масложировой продукции требованиям настоящего технического регламента изготовитель масложировой продукции должен разработать программу производственного контроля за соблюдением требований настоящего технического регламента и организовать указанный контроль.</w:t>
      </w:r>
    </w:p>
    <w:bookmarkEnd w:id="251"/>
    <w:bookmarkStart w:name="z270" w:id="252"/>
    <w:p>
      <w:pPr>
        <w:spacing w:after="0"/>
        <w:ind w:left="0"/>
        <w:jc w:val="both"/>
      </w:pPr>
      <w:r>
        <w:rPr>
          <w:rFonts w:ascii="Times New Roman"/>
          <w:b w:val="false"/>
          <w:i w:val="false"/>
          <w:color w:val="000000"/>
          <w:sz w:val="28"/>
        </w:rPr>
        <w:t>
      2. Программа производственного контроля за соблюдением требований настоящего технического регламента должна содержать:</w:t>
      </w:r>
    </w:p>
    <w:bookmarkEnd w:id="252"/>
    <w:bookmarkStart w:name="z271" w:id="253"/>
    <w:p>
      <w:pPr>
        <w:spacing w:after="0"/>
        <w:ind w:left="0"/>
        <w:jc w:val="both"/>
      </w:pPr>
      <w:r>
        <w:rPr>
          <w:rFonts w:ascii="Times New Roman"/>
          <w:b w:val="false"/>
          <w:i w:val="false"/>
          <w:color w:val="000000"/>
          <w:sz w:val="28"/>
        </w:rPr>
        <w:t>
      1) перечень и значения контролируемых параметров, связанных с соблюдением требований к масложировой продукции, установленных настоящим техническим регламентом;</w:t>
      </w:r>
    </w:p>
    <w:bookmarkEnd w:id="253"/>
    <w:bookmarkStart w:name="z272" w:id="254"/>
    <w:p>
      <w:pPr>
        <w:spacing w:after="0"/>
        <w:ind w:left="0"/>
        <w:jc w:val="both"/>
      </w:pPr>
      <w:r>
        <w:rPr>
          <w:rFonts w:ascii="Times New Roman"/>
          <w:b w:val="false"/>
          <w:i w:val="false"/>
          <w:color w:val="000000"/>
          <w:sz w:val="28"/>
        </w:rPr>
        <w:t>
      2) данные о мероприятиях по производственному контролю и об их периодичности;</w:t>
      </w:r>
    </w:p>
    <w:bookmarkEnd w:id="254"/>
    <w:bookmarkStart w:name="z273" w:id="255"/>
    <w:p>
      <w:pPr>
        <w:spacing w:after="0"/>
        <w:ind w:left="0"/>
        <w:jc w:val="both"/>
      </w:pPr>
      <w:r>
        <w:rPr>
          <w:rFonts w:ascii="Times New Roman"/>
          <w:b w:val="false"/>
          <w:i w:val="false"/>
          <w:color w:val="000000"/>
          <w:sz w:val="28"/>
        </w:rPr>
        <w:t>
      3) перечень и значения контролируемых параметров безопасности сырья и пищевых добавок, упаковочных материалов, готовой продукции.</w:t>
      </w:r>
    </w:p>
    <w:bookmarkEnd w:id="255"/>
    <w:bookmarkStart w:name="z274" w:id="256"/>
    <w:p>
      <w:pPr>
        <w:spacing w:after="0"/>
        <w:ind w:left="0"/>
        <w:jc w:val="both"/>
      </w:pPr>
      <w:r>
        <w:rPr>
          <w:rFonts w:ascii="Times New Roman"/>
          <w:b w:val="false"/>
          <w:i w:val="false"/>
          <w:color w:val="000000"/>
          <w:sz w:val="28"/>
        </w:rPr>
        <w:t>
      3. Программа производственного контроля за соблюдением требований настоящего технического регламента утверждается руководителем организации, производящей масложировую продукцию, или уполномоченным в установленном порядке лицом.</w:t>
      </w:r>
    </w:p>
    <w:bookmarkEnd w:id="256"/>
    <w:p>
      <w:pPr>
        <w:spacing w:after="0"/>
        <w:ind w:left="0"/>
        <w:jc w:val="both"/>
      </w:pPr>
      <w:r>
        <w:rPr>
          <w:rFonts w:ascii="Times New Roman"/>
          <w:b/>
          <w:i w:val="false"/>
          <w:color w:val="000000"/>
          <w:sz w:val="28"/>
        </w:rPr>
        <w:t>Статья 14. Требования к процессу хранения пищевой масложировой продукции</w:t>
      </w:r>
    </w:p>
    <w:bookmarkStart w:name="z276" w:id="257"/>
    <w:p>
      <w:pPr>
        <w:spacing w:after="0"/>
        <w:ind w:left="0"/>
        <w:jc w:val="both"/>
      </w:pPr>
      <w:r>
        <w:rPr>
          <w:rFonts w:ascii="Times New Roman"/>
          <w:b w:val="false"/>
          <w:i w:val="false"/>
          <w:color w:val="000000"/>
          <w:sz w:val="28"/>
        </w:rPr>
        <w:t>
      1. Условия хранения пищевой масложировой продукции должны обеспечивать ее сохранность и безопасность в течение срока годности в соответствии с требованиями настоящего технического регламента.</w:t>
      </w:r>
    </w:p>
    <w:bookmarkEnd w:id="257"/>
    <w:bookmarkStart w:name="z277" w:id="258"/>
    <w:p>
      <w:pPr>
        <w:spacing w:after="0"/>
        <w:ind w:left="0"/>
        <w:jc w:val="both"/>
      </w:pPr>
      <w:r>
        <w:rPr>
          <w:rFonts w:ascii="Times New Roman"/>
          <w:b w:val="false"/>
          <w:i w:val="false"/>
          <w:color w:val="000000"/>
          <w:sz w:val="28"/>
        </w:rPr>
        <w:t>
      2. Сроки годности и условия хранения пищевой масложировой продукции устанавливаются изготовителем с учетом того, чтобы в процессе хранения пищевая масложировая продукция соответствовала требованиям настоящего технического регламента в течение срока годности.</w:t>
      </w:r>
    </w:p>
    <w:bookmarkEnd w:id="258"/>
    <w:bookmarkStart w:name="z278" w:id="259"/>
    <w:p>
      <w:pPr>
        <w:spacing w:after="0"/>
        <w:ind w:left="0"/>
        <w:jc w:val="both"/>
      </w:pPr>
      <w:r>
        <w:rPr>
          <w:rFonts w:ascii="Times New Roman"/>
          <w:b w:val="false"/>
          <w:i w:val="false"/>
          <w:color w:val="000000"/>
          <w:sz w:val="28"/>
        </w:rPr>
        <w:t>
      3. Не допускается хранение пищевой масложировой продукции вместе с иной продукцией, если это может привести к загрязнению пищевой масложировой продукции.</w:t>
      </w:r>
    </w:p>
    <w:bookmarkEnd w:id="259"/>
    <w:bookmarkStart w:name="z279" w:id="260"/>
    <w:p>
      <w:pPr>
        <w:spacing w:after="0"/>
        <w:ind w:left="0"/>
        <w:jc w:val="both"/>
      </w:pPr>
      <w:r>
        <w:rPr>
          <w:rFonts w:ascii="Times New Roman"/>
          <w:b w:val="false"/>
          <w:i w:val="false"/>
          <w:color w:val="000000"/>
          <w:sz w:val="28"/>
        </w:rPr>
        <w:t>
      4. Конструкция зданий и помещений для хранения пищевой масложировой продукции должны обеспечивать условия хранения масложировой продукции, установленные изготовителями.</w:t>
      </w:r>
    </w:p>
    <w:bookmarkEnd w:id="260"/>
    <w:bookmarkStart w:name="z280" w:id="261"/>
    <w:p>
      <w:pPr>
        <w:spacing w:after="0"/>
        <w:ind w:left="0"/>
        <w:jc w:val="both"/>
      </w:pPr>
      <w:r>
        <w:rPr>
          <w:rFonts w:ascii="Times New Roman"/>
          <w:b w:val="false"/>
          <w:i w:val="false"/>
          <w:color w:val="000000"/>
          <w:sz w:val="28"/>
        </w:rPr>
        <w:t>
      5. Помещения для хранения пищевой масложировой продукции с регламентированными условиями хранения и установленное в них оборудование должны быть оснащены измерительными приборами для контроля условий хранения.</w:t>
      </w:r>
    </w:p>
    <w:bookmarkEnd w:id="261"/>
    <w:bookmarkStart w:name="z281" w:id="262"/>
    <w:p>
      <w:pPr>
        <w:spacing w:after="0"/>
        <w:ind w:left="0"/>
        <w:jc w:val="both"/>
      </w:pPr>
      <w:r>
        <w:rPr>
          <w:rFonts w:ascii="Times New Roman"/>
          <w:b w:val="false"/>
          <w:i w:val="false"/>
          <w:color w:val="000000"/>
          <w:sz w:val="28"/>
        </w:rPr>
        <w:t>
      6. Пищевая масложировая продукция, находящаяся на хранении, должна сопровождаться товаросопроводительными документами и документами, подтверждающими ее безопасность.</w:t>
      </w:r>
    </w:p>
    <w:bookmarkEnd w:id="262"/>
    <w:bookmarkStart w:name="z282" w:id="263"/>
    <w:p>
      <w:pPr>
        <w:spacing w:after="0"/>
        <w:ind w:left="0"/>
        <w:jc w:val="both"/>
      </w:pPr>
      <w:r>
        <w:rPr>
          <w:rFonts w:ascii="Times New Roman"/>
          <w:b w:val="false"/>
          <w:i w:val="false"/>
          <w:color w:val="000000"/>
          <w:sz w:val="28"/>
        </w:rPr>
        <w:t>
      7. В помещениях для хранения пищевой масложировой продукции, в том числе холодильных камерах, должны регулярно проводиться санитарная обработка, дезинфекция, дезинсекция и дератизация.</w:t>
      </w:r>
    </w:p>
    <w:bookmarkEnd w:id="263"/>
    <w:p>
      <w:pPr>
        <w:spacing w:after="0"/>
        <w:ind w:left="0"/>
        <w:jc w:val="both"/>
      </w:pPr>
      <w:r>
        <w:rPr>
          <w:rFonts w:ascii="Times New Roman"/>
          <w:b/>
          <w:i w:val="false"/>
          <w:color w:val="000000"/>
          <w:sz w:val="28"/>
        </w:rPr>
        <w:t>Статья 15. Требования к процессу перевозки пищевой масложировой продукции</w:t>
      </w:r>
    </w:p>
    <w:bookmarkStart w:name="z284" w:id="264"/>
    <w:p>
      <w:pPr>
        <w:spacing w:after="0"/>
        <w:ind w:left="0"/>
        <w:jc w:val="both"/>
      </w:pPr>
      <w:r>
        <w:rPr>
          <w:rFonts w:ascii="Times New Roman"/>
          <w:b w:val="false"/>
          <w:i w:val="false"/>
          <w:color w:val="000000"/>
          <w:sz w:val="28"/>
        </w:rPr>
        <w:t>
      1. Перевозка пищевой масложировой продукции должна обеспечивать ее сохранность и безопасность в течение срока годности в соответствии с требованиями настоящего технического регламента.</w:t>
      </w:r>
    </w:p>
    <w:bookmarkEnd w:id="264"/>
    <w:bookmarkStart w:name="z285" w:id="265"/>
    <w:p>
      <w:pPr>
        <w:spacing w:after="0"/>
        <w:ind w:left="0"/>
        <w:jc w:val="both"/>
      </w:pPr>
      <w:r>
        <w:rPr>
          <w:rFonts w:ascii="Times New Roman"/>
          <w:b w:val="false"/>
          <w:i w:val="false"/>
          <w:color w:val="000000"/>
          <w:sz w:val="28"/>
        </w:rPr>
        <w:t>
      2. Перевозка пищевой масложировой продукции осуществляется пригодными для этой цели транспортными средствами. Условия перевозки определяет грузоотправитель. Они должны соответствовать условиям, установленным изготовителем для перевозки пищевой масложировой продукции.</w:t>
      </w:r>
    </w:p>
    <w:bookmarkEnd w:id="265"/>
    <w:bookmarkStart w:name="z286" w:id="266"/>
    <w:p>
      <w:pPr>
        <w:spacing w:after="0"/>
        <w:ind w:left="0"/>
        <w:jc w:val="both"/>
      </w:pPr>
      <w:r>
        <w:rPr>
          <w:rFonts w:ascii="Times New Roman"/>
          <w:b w:val="false"/>
          <w:i w:val="false"/>
          <w:color w:val="000000"/>
          <w:sz w:val="28"/>
        </w:rPr>
        <w:t>
      3. Не допускается перевозка пищевой масложировой продукции в крытых вагонах, контейнерах и автомобильных транспортных средствах вместе с иной продукцией, если это может привести к загрязнению пищевой масложировой продукции.</w:t>
      </w:r>
    </w:p>
    <w:bookmarkEnd w:id="266"/>
    <w:p>
      <w:pPr>
        <w:spacing w:after="0"/>
        <w:ind w:left="0"/>
        <w:jc w:val="both"/>
      </w:pPr>
      <w:r>
        <w:rPr>
          <w:rFonts w:ascii="Times New Roman"/>
          <w:b w:val="false"/>
          <w:i w:val="false"/>
          <w:color w:val="000000"/>
          <w:sz w:val="28"/>
        </w:rPr>
        <w:t>
      Не допускается перевозка пищевой масложировой продукции по перечню согласно приложению 6 к настоящему техническому регламенту, наливом всеми видами транспорта.</w:t>
      </w:r>
    </w:p>
    <w:p>
      <w:pPr>
        <w:spacing w:after="0"/>
        <w:ind w:left="0"/>
        <w:jc w:val="both"/>
      </w:pPr>
      <w:r>
        <w:rPr>
          <w:rFonts w:ascii="Times New Roman"/>
          <w:b w:val="false"/>
          <w:i w:val="false"/>
          <w:color w:val="000000"/>
          <w:sz w:val="28"/>
        </w:rPr>
        <w:t xml:space="preserve">
      Не допускается перевозка пищевой масложировой продукции наливом водными видами транспорта в резервуарах транспортных средств, в которых непосредственно перед пищевой масложировой продукцией перевозились грузы по перечню согласно приложению 7 к настоящему техническому регламенту. </w:t>
      </w:r>
    </w:p>
    <w:p>
      <w:pPr>
        <w:spacing w:after="0"/>
        <w:ind w:left="0"/>
        <w:jc w:val="both"/>
      </w:pPr>
      <w:r>
        <w:rPr>
          <w:rFonts w:ascii="Times New Roman"/>
          <w:b w:val="false"/>
          <w:i w:val="false"/>
          <w:color w:val="000000"/>
          <w:sz w:val="28"/>
        </w:rPr>
        <w:t>
      Перевозка пищевой масложировой продукции наливом автомобильным и железнодорожным транспортом осуществляется в специализированных автомобильных цистернах, железнодорожных вагонах-цистернах, контейнерах-цистернах, допущенных для перевозки пищевой продукции либо иной масложировой продукции в соответствии с нормативными правовыми актами государств – членов Евразийского экономического союза.</w:t>
      </w:r>
    </w:p>
    <w:p>
      <w:pPr>
        <w:spacing w:after="0"/>
        <w:ind w:left="0"/>
        <w:jc w:val="both"/>
      </w:pPr>
      <w:r>
        <w:rPr>
          <w:rFonts w:ascii="Times New Roman"/>
          <w:b w:val="false"/>
          <w:i w:val="false"/>
          <w:color w:val="000000"/>
          <w:sz w:val="28"/>
        </w:rPr>
        <w:t>
      Резервуары транспортных средств, допущенных для перевозки пищевой масложировой продукции, кроме немодифицированных и модифицированных растительных масел или их смесей, предназначенных для использования в качестве продовольственного (пищевого) сырья и подлежащих рафинации или повторной рафинации (дополнительной очистке) с модификацией или без модификации на предприятиях по производству пищевой масложировой продукции, должны быть выполнены из нержавеющей стали или из других материалов, разрешенных для контакта с пищевой продукцией.</w:t>
      </w:r>
    </w:p>
    <w:bookmarkStart w:name="z287" w:id="267"/>
    <w:p>
      <w:pPr>
        <w:spacing w:after="0"/>
        <w:ind w:left="0"/>
        <w:jc w:val="both"/>
      </w:pPr>
      <w:r>
        <w:rPr>
          <w:rFonts w:ascii="Times New Roman"/>
          <w:b w:val="false"/>
          <w:i w:val="false"/>
          <w:color w:val="000000"/>
          <w:sz w:val="28"/>
        </w:rPr>
        <w:t>
      4. Конструкция грузовых отделений транспортных средств должна обеспечивать защиту пищевой масложировой продукции от загрязнения.</w:t>
      </w:r>
    </w:p>
    <w:bookmarkEnd w:id="267"/>
    <w:bookmarkStart w:name="z288" w:id="268"/>
    <w:p>
      <w:pPr>
        <w:spacing w:after="0"/>
        <w:ind w:left="0"/>
        <w:jc w:val="both"/>
      </w:pPr>
      <w:r>
        <w:rPr>
          <w:rFonts w:ascii="Times New Roman"/>
          <w:b w:val="false"/>
          <w:i w:val="false"/>
          <w:color w:val="000000"/>
          <w:sz w:val="28"/>
        </w:rPr>
        <w:t>
      5. Внутренняя поверхность грузовых отделений транспортных средств должна быть выполнена из моющихся и нетоксичных материалов. Периодичность санитарной обработки и дезинфекции внутренних поверхностей грузовых отделений транспортных средств устанавливается участником хозяйственной деятельности в сфере перевозки пищевой масложировой продукции. Вода, используемая для мойки грузовых отделений транспортных средств, должна соответствовать требованиям к питьевой воде, установленным соответствующим техническим регламентом.</w:t>
      </w:r>
    </w:p>
    <w:bookmarkEnd w:id="268"/>
    <w:bookmarkStart w:name="z289" w:id="269"/>
    <w:p>
      <w:pPr>
        <w:spacing w:after="0"/>
        <w:ind w:left="0"/>
        <w:jc w:val="both"/>
      </w:pPr>
      <w:r>
        <w:rPr>
          <w:rFonts w:ascii="Times New Roman"/>
          <w:b w:val="false"/>
          <w:i w:val="false"/>
          <w:color w:val="000000"/>
          <w:sz w:val="28"/>
        </w:rPr>
        <w:t>
      6. Перевозимая пищевая масложировая продукция должна сопровождаться товаросопроводительными документами.</w:t>
      </w:r>
    </w:p>
    <w:bookmarkEnd w:id="269"/>
    <w:bookmarkStart w:name="z345" w:id="270"/>
    <w:p>
      <w:pPr>
        <w:spacing w:after="0"/>
        <w:ind w:left="0"/>
        <w:jc w:val="both"/>
      </w:pPr>
      <w:r>
        <w:rPr>
          <w:rFonts w:ascii="Times New Roman"/>
          <w:b w:val="false"/>
          <w:i w:val="false"/>
          <w:color w:val="000000"/>
          <w:sz w:val="28"/>
        </w:rPr>
        <w:t xml:space="preserve">
      7. Перевозка пищевой масложировой продукции наливом водными видами транспорта допускается: </w:t>
      </w:r>
    </w:p>
    <w:bookmarkEnd w:id="270"/>
    <w:p>
      <w:pPr>
        <w:spacing w:after="0"/>
        <w:ind w:left="0"/>
        <w:jc w:val="both"/>
      </w:pPr>
      <w:r>
        <w:rPr>
          <w:rFonts w:ascii="Times New Roman"/>
          <w:b w:val="false"/>
          <w:i w:val="false"/>
          <w:color w:val="000000"/>
          <w:sz w:val="28"/>
        </w:rPr>
        <w:t>
      1) в танкерах, резервуары которых выполнены из нержавеющей стали или имеют покрытие из эпоксидной смолы или ее технических эквивалентов, при условии, что предшествующим грузом являлся пищевой продукт или груз по перечню согласно приложению 8 к настоящему техническому регламенту;</w:t>
      </w:r>
    </w:p>
    <w:p>
      <w:pPr>
        <w:spacing w:after="0"/>
        <w:ind w:left="0"/>
        <w:jc w:val="both"/>
      </w:pPr>
      <w:r>
        <w:rPr>
          <w:rFonts w:ascii="Times New Roman"/>
          <w:b w:val="false"/>
          <w:i w:val="false"/>
          <w:color w:val="000000"/>
          <w:sz w:val="28"/>
        </w:rPr>
        <w:t>
      2) в танкерах, резервуары которых выполнены из других материалов или имеют другое покрытие, не указанные в подпункте 1 настоящего пункта, при условии, что тремя предшествующими грузами являлись пищевые продукты или грузы по перечню согласно приложению 8 к настоящему техническому регламенту.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с изменением, внесенным решением Совета Евразийской экономической комиссии от 12.12.2023 </w:t>
      </w:r>
      <w:r>
        <w:rPr>
          <w:rFonts w:ascii="Times New Roman"/>
          <w:b w:val="false"/>
          <w:i w:val="false"/>
          <w:color w:val="000000"/>
          <w:sz w:val="28"/>
        </w:rPr>
        <w:t>№ 149</w:t>
      </w:r>
      <w:r>
        <w:rPr>
          <w:rFonts w:ascii="Times New Roman"/>
          <w:b w:val="false"/>
          <w:i w:val="false"/>
          <w:color w:val="ff0000"/>
          <w:sz w:val="28"/>
        </w:rPr>
        <w:t xml:space="preserve"> (вступает в силу по истечении 1 года с даты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 Требования к процессам хранения и перевозки непищевой масложировой продукции</w:t>
      </w:r>
    </w:p>
    <w:bookmarkStart w:name="z291" w:id="271"/>
    <w:p>
      <w:pPr>
        <w:spacing w:after="0"/>
        <w:ind w:left="0"/>
        <w:jc w:val="both"/>
      </w:pPr>
      <w:r>
        <w:rPr>
          <w:rFonts w:ascii="Times New Roman"/>
          <w:b w:val="false"/>
          <w:i w:val="false"/>
          <w:color w:val="000000"/>
          <w:sz w:val="28"/>
        </w:rPr>
        <w:t>
      1. Хранение и перевозка непищевой масложировой продукции должны обеспечивать ее безопасность в течение срока хранения в соответствии с требованиями настоящего технического регламента.</w:t>
      </w:r>
    </w:p>
    <w:bookmarkEnd w:id="271"/>
    <w:bookmarkStart w:name="z292" w:id="272"/>
    <w:p>
      <w:pPr>
        <w:spacing w:after="0"/>
        <w:ind w:left="0"/>
        <w:jc w:val="both"/>
      </w:pPr>
      <w:r>
        <w:rPr>
          <w:rFonts w:ascii="Times New Roman"/>
          <w:b w:val="false"/>
          <w:i w:val="false"/>
          <w:color w:val="000000"/>
          <w:sz w:val="28"/>
        </w:rPr>
        <w:t>
      2. Условия хранения и сроки хранения непищевой масложировой продукции устанавливает изготовитель.</w:t>
      </w:r>
    </w:p>
    <w:bookmarkEnd w:id="272"/>
    <w:p>
      <w:pPr>
        <w:spacing w:after="0"/>
        <w:ind w:left="0"/>
        <w:jc w:val="both"/>
      </w:pPr>
      <w:r>
        <w:rPr>
          <w:rFonts w:ascii="Times New Roman"/>
          <w:b/>
          <w:i w:val="false"/>
          <w:color w:val="000000"/>
          <w:sz w:val="28"/>
        </w:rPr>
        <w:t>Статья 17. Требования к процессам реализации масложировой продукции</w:t>
      </w:r>
    </w:p>
    <w:bookmarkStart w:name="z294" w:id="273"/>
    <w:p>
      <w:pPr>
        <w:spacing w:after="0"/>
        <w:ind w:left="0"/>
        <w:jc w:val="both"/>
      </w:pPr>
      <w:r>
        <w:rPr>
          <w:rFonts w:ascii="Times New Roman"/>
          <w:b w:val="false"/>
          <w:i w:val="false"/>
          <w:color w:val="000000"/>
          <w:sz w:val="28"/>
        </w:rPr>
        <w:t>
      В ходе реализации масложировой продукции должна быть обеспечена ее безопасность в течение срока годности - для пищевой масложировой продукции, срока хранения - для непищевой масложировой продукции, в соответствии с требованиями настоящего технического регламента.</w:t>
      </w:r>
    </w:p>
    <w:bookmarkEnd w:id="273"/>
    <w:bookmarkStart w:name="z295" w:id="274"/>
    <w:p>
      <w:pPr>
        <w:spacing w:after="0"/>
        <w:ind w:left="0"/>
        <w:jc w:val="left"/>
      </w:pPr>
      <w:r>
        <w:rPr>
          <w:rFonts w:ascii="Times New Roman"/>
          <w:b/>
          <w:i w:val="false"/>
          <w:color w:val="000000"/>
        </w:rPr>
        <w:t xml:space="preserve">  Глава 6. Подтверждение соответствия</w:t>
      </w:r>
    </w:p>
    <w:bookmarkEnd w:id="274"/>
    <w:p>
      <w:pPr>
        <w:spacing w:after="0"/>
        <w:ind w:left="0"/>
        <w:jc w:val="both"/>
      </w:pPr>
      <w:r>
        <w:rPr>
          <w:rFonts w:ascii="Times New Roman"/>
          <w:b/>
          <w:i w:val="false"/>
          <w:color w:val="000000"/>
          <w:sz w:val="28"/>
        </w:rPr>
        <w:t>Статья 18. Формы оценки соответствия объектов технического регулирования требованиям настоящего технического регламента</w:t>
      </w:r>
    </w:p>
    <w:bookmarkStart w:name="z297" w:id="275"/>
    <w:p>
      <w:pPr>
        <w:spacing w:after="0"/>
        <w:ind w:left="0"/>
        <w:jc w:val="both"/>
      </w:pPr>
      <w:r>
        <w:rPr>
          <w:rFonts w:ascii="Times New Roman"/>
          <w:b w:val="false"/>
          <w:i w:val="false"/>
          <w:color w:val="000000"/>
          <w:sz w:val="28"/>
        </w:rPr>
        <w:t>
      1. Оценка соответствия масложировой продукции требованиям настоящего технического регламента (далее - оценка соответствия) осуществляется в формах:</w:t>
      </w:r>
    </w:p>
    <w:bookmarkEnd w:id="275"/>
    <w:bookmarkStart w:name="z298" w:id="276"/>
    <w:p>
      <w:pPr>
        <w:spacing w:after="0"/>
        <w:ind w:left="0"/>
        <w:jc w:val="both"/>
      </w:pPr>
      <w:r>
        <w:rPr>
          <w:rFonts w:ascii="Times New Roman"/>
          <w:b w:val="false"/>
          <w:i w:val="false"/>
          <w:color w:val="000000"/>
          <w:sz w:val="28"/>
        </w:rPr>
        <w:t>
      1) подтверждения (декларирования) соответствия масложировой продукции;</w:t>
      </w:r>
    </w:p>
    <w:bookmarkEnd w:id="276"/>
    <w:bookmarkStart w:name="z299" w:id="277"/>
    <w:p>
      <w:pPr>
        <w:spacing w:after="0"/>
        <w:ind w:left="0"/>
        <w:jc w:val="both"/>
      </w:pPr>
      <w:r>
        <w:rPr>
          <w:rFonts w:ascii="Times New Roman"/>
          <w:b w:val="false"/>
          <w:i w:val="false"/>
          <w:color w:val="000000"/>
          <w:sz w:val="28"/>
        </w:rPr>
        <w:t>
      2) государственного контроля (надзора);</w:t>
      </w:r>
    </w:p>
    <w:bookmarkEnd w:id="277"/>
    <w:bookmarkStart w:name="z300" w:id="278"/>
    <w:p>
      <w:pPr>
        <w:spacing w:after="0"/>
        <w:ind w:left="0"/>
        <w:jc w:val="both"/>
      </w:pPr>
      <w:r>
        <w:rPr>
          <w:rFonts w:ascii="Times New Roman"/>
          <w:b w:val="false"/>
          <w:i w:val="false"/>
          <w:color w:val="000000"/>
          <w:sz w:val="28"/>
        </w:rPr>
        <w:t>
      3) государственной регистрации масложировой продукции нового вида.</w:t>
      </w:r>
    </w:p>
    <w:bookmarkEnd w:id="278"/>
    <w:bookmarkStart w:name="z301" w:id="279"/>
    <w:p>
      <w:pPr>
        <w:spacing w:after="0"/>
        <w:ind w:left="0"/>
        <w:jc w:val="both"/>
      </w:pPr>
      <w:r>
        <w:rPr>
          <w:rFonts w:ascii="Times New Roman"/>
          <w:b w:val="false"/>
          <w:i w:val="false"/>
          <w:color w:val="000000"/>
          <w:sz w:val="28"/>
        </w:rPr>
        <w:t>
      2. Оценка соответствия масложировой продукции непромышленного изготовления, предназначенной для выпуска в обращение, а также процессов реализации указанной продукции осуществляется в форме государственного контроля (надзора) за соблюдением требований к масложировой продукции, установленных настоящим техническим регламентом и другими техническими регламентами Таможенного союза, действие которых на нее распространяется.</w:t>
      </w:r>
    </w:p>
    <w:bookmarkEnd w:id="279"/>
    <w:bookmarkStart w:name="z302" w:id="280"/>
    <w:p>
      <w:pPr>
        <w:spacing w:after="0"/>
        <w:ind w:left="0"/>
        <w:jc w:val="both"/>
      </w:pPr>
      <w:r>
        <w:rPr>
          <w:rFonts w:ascii="Times New Roman"/>
          <w:b w:val="false"/>
          <w:i w:val="false"/>
          <w:color w:val="000000"/>
          <w:sz w:val="28"/>
        </w:rPr>
        <w:t>
      3. Оценка соответствия процессов производства, хранения, перевозки и реализации масложировой продукции требованиям настоящего технического регламента осуществляется в форме государственного контроля (надзора) за соблюдением требований к масложировой продукции, установленных настоящим техническим регламентом и другими техническими регламентами Таможенного союза, действие которых на нее распространяется.</w:t>
      </w:r>
    </w:p>
    <w:bookmarkEnd w:id="280"/>
    <w:bookmarkStart w:name="z303" w:id="281"/>
    <w:p>
      <w:pPr>
        <w:spacing w:after="0"/>
        <w:ind w:left="0"/>
        <w:jc w:val="both"/>
      </w:pPr>
      <w:r>
        <w:rPr>
          <w:rFonts w:ascii="Times New Roman"/>
          <w:b w:val="false"/>
          <w:i w:val="false"/>
          <w:color w:val="000000"/>
          <w:sz w:val="28"/>
        </w:rPr>
        <w:t xml:space="preserve">
      4. Оценка соответствия масложировой продукции нового вида осуществляется в форме государственной регистрации, установленной </w:t>
      </w:r>
      <w:r>
        <w:rPr>
          <w:rFonts w:ascii="Times New Roman"/>
          <w:b w:val="false"/>
          <w:i w:val="false"/>
          <w:color w:val="000000"/>
          <w:sz w:val="28"/>
        </w:rPr>
        <w:t>техническим регламентом</w:t>
      </w:r>
      <w:r>
        <w:rPr>
          <w:rFonts w:ascii="Times New Roman"/>
          <w:b w:val="false"/>
          <w:i w:val="false"/>
          <w:color w:val="000000"/>
          <w:sz w:val="28"/>
        </w:rPr>
        <w:t xml:space="preserve"> Таможенного союза "О безопасности пищевой продукции".</w:t>
      </w:r>
    </w:p>
    <w:bookmarkEnd w:id="281"/>
    <w:p>
      <w:pPr>
        <w:spacing w:after="0"/>
        <w:ind w:left="0"/>
        <w:jc w:val="both"/>
      </w:pPr>
      <w:r>
        <w:rPr>
          <w:rFonts w:ascii="Times New Roman"/>
          <w:b/>
          <w:i w:val="false"/>
          <w:color w:val="000000"/>
          <w:sz w:val="28"/>
        </w:rPr>
        <w:t>Статья 19. Заявитель при оценке соответствия масложировой продукции</w:t>
      </w:r>
    </w:p>
    <w:bookmarkStart w:name="z305" w:id="282"/>
    <w:p>
      <w:pPr>
        <w:spacing w:after="0"/>
        <w:ind w:left="0"/>
        <w:jc w:val="both"/>
      </w:pPr>
      <w:r>
        <w:rPr>
          <w:rFonts w:ascii="Times New Roman"/>
          <w:b w:val="false"/>
          <w:i w:val="false"/>
          <w:color w:val="000000"/>
          <w:sz w:val="28"/>
        </w:rPr>
        <w:t>
      1. Заявителем при оценке соответствия масложировой продукции могут быть зарегистрированные на территории государства - члена Таможенного союза в соответствии с его законодательством юридическое лицо или физическое лицо в качестве индивидуального предпринимателя, являющиеся изготовителем или продавцом либо уполномоченным изготовителем лицом.</w:t>
      </w:r>
    </w:p>
    <w:bookmarkEnd w:id="282"/>
    <w:bookmarkStart w:name="z306" w:id="283"/>
    <w:p>
      <w:pPr>
        <w:spacing w:after="0"/>
        <w:ind w:left="0"/>
        <w:jc w:val="both"/>
      </w:pPr>
      <w:r>
        <w:rPr>
          <w:rFonts w:ascii="Times New Roman"/>
          <w:b w:val="false"/>
          <w:i w:val="false"/>
          <w:color w:val="000000"/>
          <w:sz w:val="28"/>
        </w:rPr>
        <w:t>
      2. Заявитель обязан обеспечивать соответствие масложировой продукции требованиям, установленным настоящим техническим регламентом и другими техническими регламентами Таможенного союза, действие которых на нее распространяется.</w:t>
      </w:r>
    </w:p>
    <w:bookmarkEnd w:id="283"/>
    <w:bookmarkStart w:name="z307" w:id="28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Утратил силу решением Совета Евразийской экономической комиссии от 23.04.2015 </w:t>
      </w:r>
      <w:r>
        <w:rPr>
          <w:rFonts w:ascii="Times New Roman"/>
          <w:b w:val="false"/>
          <w:i w:val="false"/>
          <w:color w:val="000000"/>
          <w:sz w:val="28"/>
        </w:rPr>
        <w:t>№ 39</w:t>
      </w:r>
      <w:r>
        <w:rPr>
          <w:rFonts w:ascii="Times New Roman"/>
          <w:b w:val="false"/>
          <w:i w:val="false"/>
          <w:color w:val="000000"/>
          <w:sz w:val="28"/>
        </w:rPr>
        <w:t xml:space="preserve"> (вступает в силу по истечении 6 месяцев с даты его официального опубликования).</w:t>
      </w:r>
    </w:p>
    <w:bookmarkEnd w:id="2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с изменениями, внесенными решением Совета Евразийской экономической комиссии от 23.04.2015 </w:t>
      </w:r>
      <w:r>
        <w:rPr>
          <w:rFonts w:ascii="Times New Roman"/>
          <w:b w:val="false"/>
          <w:i w:val="false"/>
          <w:color w:val="000000"/>
          <w:sz w:val="28"/>
        </w:rPr>
        <w:t>№ 39</w:t>
      </w:r>
      <w:r>
        <w:rPr>
          <w:rFonts w:ascii="Times New Roman"/>
          <w:b w:val="false"/>
          <w:i w:val="false"/>
          <w:color w:val="ff0000"/>
          <w:sz w:val="28"/>
        </w:rPr>
        <w:t xml:space="preserve"> (вступает в силу по истечении 6 месяцев с даты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20. Декларирование соответствия</w:t>
      </w:r>
    </w:p>
    <w:bookmarkStart w:name="z309" w:id="285"/>
    <w:p>
      <w:pPr>
        <w:spacing w:after="0"/>
        <w:ind w:left="0"/>
        <w:jc w:val="both"/>
      </w:pPr>
      <w:r>
        <w:rPr>
          <w:rFonts w:ascii="Times New Roman"/>
          <w:b w:val="false"/>
          <w:i w:val="false"/>
          <w:color w:val="000000"/>
          <w:sz w:val="28"/>
        </w:rPr>
        <w:t>
      1. Декларированию соответствия подлежит выпускаемая в обращение на таможенной территории Таможенного союза масложировая продукция.</w:t>
      </w:r>
    </w:p>
    <w:bookmarkEnd w:id="285"/>
    <w:bookmarkStart w:name="z310" w:id="286"/>
    <w:p>
      <w:pPr>
        <w:spacing w:after="0"/>
        <w:ind w:left="0"/>
        <w:jc w:val="both"/>
      </w:pPr>
      <w:r>
        <w:rPr>
          <w:rFonts w:ascii="Times New Roman"/>
          <w:b w:val="false"/>
          <w:i w:val="false"/>
          <w:color w:val="000000"/>
          <w:sz w:val="28"/>
        </w:rPr>
        <w:t>
      2. Декларирование соответствия масложировой продукции требованиям настоящего технического регламента осуществляется путем принятия по выбору заявителя декларации о соответствии на основании собственных доказательств и (или) на основании доказательств, полученных с участием органа по сертификации и (или) аккредитованной лаборатории (центра) (далее - третья сторона), включенными в Единый реестр органов по сертификации и испытательных лабораторий (центров) Таможенного союза.</w:t>
      </w:r>
    </w:p>
    <w:bookmarkEnd w:id="286"/>
    <w:bookmarkStart w:name="z311" w:id="287"/>
    <w:p>
      <w:pPr>
        <w:spacing w:after="0"/>
        <w:ind w:left="0"/>
        <w:jc w:val="both"/>
      </w:pPr>
      <w:r>
        <w:rPr>
          <w:rFonts w:ascii="Times New Roman"/>
          <w:b w:val="false"/>
          <w:i w:val="false"/>
          <w:color w:val="000000"/>
          <w:sz w:val="28"/>
        </w:rPr>
        <w:t xml:space="preserve">
      3. Декларирование соответствия масложировой продукции осуществляется по одной из схем декларирования 1Д, 2Д, 3Д, 4Д, 6Д, установленных законодательством Таможенного союза, по выбору заявителя согласно Положению о порядке применения типовых схем оценки (подтверждения) соответствия требованиям технических регламентов Таможенного союза, утвержденному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07 апреля 2011 года № 621.</w:t>
      </w:r>
    </w:p>
    <w:bookmarkEnd w:id="287"/>
    <w:bookmarkStart w:name="z346" w:id="288"/>
    <w:p>
      <w:pPr>
        <w:spacing w:after="0"/>
        <w:ind w:left="0"/>
        <w:jc w:val="both"/>
      </w:pPr>
      <w:r>
        <w:rPr>
          <w:rFonts w:ascii="Times New Roman"/>
          <w:b w:val="false"/>
          <w:i w:val="false"/>
          <w:color w:val="000000"/>
          <w:sz w:val="28"/>
        </w:rPr>
        <w:t>
      3</w:t>
      </w:r>
      <w:r>
        <w:rPr>
          <w:rFonts w:ascii="Times New Roman"/>
          <w:b w:val="false"/>
          <w:i w:val="false"/>
          <w:color w:val="000000"/>
          <w:vertAlign w:val="superscript"/>
        </w:rPr>
        <w:t>1</w:t>
      </w:r>
      <w:r>
        <w:rPr>
          <w:rFonts w:ascii="Times New Roman"/>
          <w:b w:val="false"/>
          <w:i w:val="false"/>
          <w:color w:val="000000"/>
          <w:sz w:val="28"/>
        </w:rPr>
        <w:t xml:space="preserve">. При подтверждении (декларировании) соответствия требованиям технических регламентов, действие которых распространяется на немодифицированные и модифицированные растительные масла или их смеси, предназначенные для использования в качестве продовольственного (пищевого) сырья и подлежащие рафинации или повторной рафинации (дополнительной очистке) с модификацией или без модификации на предприятиях по производству пищевой масложировой продукции, в декларации указывается наименование масла с назначением его использования и необходимости проведения рафинации или повторной рафинации (дополнительной очистки), например, "Масло подсолнечное нерафинированное. Предназначено для использования в качестве продовольственного (пищевого) сырья. Подлежит рафинации на предприятиях по производству пищевой масложировой продукции", "Масло пальмовое рафинированное. Предназначено для использования в качестве продовольственного (пищевого) сырья. Подлежит повторной рафинации на предприятиях по производству пищевой масложировой продукции" или "Масло кокосовое рафинированное. Предназначено для использования в качестве продовольственного (пищевого) сырья. Подлежит дополнительной очистке на предприятиях по производству пищевой масложировой продукции". </w:t>
      </w:r>
    </w:p>
    <w:bookmarkEnd w:id="288"/>
    <w:p>
      <w:pPr>
        <w:spacing w:after="0"/>
        <w:ind w:left="0"/>
        <w:jc w:val="both"/>
      </w:pPr>
      <w:r>
        <w:rPr>
          <w:rFonts w:ascii="Times New Roman"/>
          <w:b w:val="false"/>
          <w:i w:val="false"/>
          <w:color w:val="000000"/>
          <w:sz w:val="28"/>
        </w:rPr>
        <w:t>
      На немодифицированные и модифицированные растительные масла или их смеси, предназначенные для использования в качестве продовольственного (пищевого) сырья и подлежащие рафинации или повторной рафинации (дополнительной очистке) на предприятиях по производству пищевой масложировой продукции декларация о соответствии принимается только на указанный вид продукции.</w:t>
      </w:r>
    </w:p>
    <w:bookmarkStart w:name="z312" w:id="289"/>
    <w:p>
      <w:pPr>
        <w:spacing w:after="0"/>
        <w:ind w:left="0"/>
        <w:jc w:val="both"/>
      </w:pPr>
      <w:r>
        <w:rPr>
          <w:rFonts w:ascii="Times New Roman"/>
          <w:b w:val="false"/>
          <w:i w:val="false"/>
          <w:color w:val="000000"/>
          <w:sz w:val="28"/>
        </w:rPr>
        <w:t>
      4. Если при производстве пищевой масложировой продукции использовалось сырье животного происхождения, на которое имеются документы, подтверждающие его безопасность (в том числе ветеринарные свидетельства), то при отгрузке и реализации такой продукции оформление ветеринарных свидетельств на нее не требуется.</w:t>
      </w:r>
    </w:p>
    <w:bookmarkEnd w:id="289"/>
    <w:bookmarkStart w:name="z313" w:id="290"/>
    <w:p>
      <w:pPr>
        <w:spacing w:after="0"/>
        <w:ind w:left="0"/>
        <w:jc w:val="both"/>
      </w:pPr>
      <w:r>
        <w:rPr>
          <w:rFonts w:ascii="Times New Roman"/>
          <w:b w:val="false"/>
          <w:i w:val="false"/>
          <w:color w:val="000000"/>
          <w:sz w:val="28"/>
        </w:rPr>
        <w:t xml:space="preserve">
      5. Срок действия декларации устанавливается заявителем в соответствии с положениями </w:t>
      </w:r>
      <w:r>
        <w:rPr>
          <w:rFonts w:ascii="Times New Roman"/>
          <w:b w:val="false"/>
          <w:i w:val="false"/>
          <w:color w:val="000000"/>
          <w:sz w:val="28"/>
        </w:rPr>
        <w:t>технического регламента</w:t>
      </w:r>
      <w:r>
        <w:rPr>
          <w:rFonts w:ascii="Times New Roman"/>
          <w:b w:val="false"/>
          <w:i w:val="false"/>
          <w:color w:val="000000"/>
          <w:sz w:val="28"/>
        </w:rPr>
        <w:t xml:space="preserve"> Таможенного союза "О безопасности пищевой продукции" и не должен превышать пяти лет.</w:t>
      </w:r>
    </w:p>
    <w:bookmarkEnd w:id="290"/>
    <w:bookmarkStart w:name="z314" w:id="291"/>
    <w:p>
      <w:pPr>
        <w:spacing w:after="0"/>
        <w:ind w:left="0"/>
        <w:jc w:val="both"/>
      </w:pPr>
      <w:r>
        <w:rPr>
          <w:rFonts w:ascii="Times New Roman"/>
          <w:b w:val="false"/>
          <w:i w:val="false"/>
          <w:color w:val="000000"/>
          <w:sz w:val="28"/>
        </w:rPr>
        <w:t>
      6. При изменении обязательных требований к масложировой продукции доказательственные материалы должны быть изменены в части подтверждения соответствия таким требованиям. При этом принятие новой декларации о соответствии не требуется.</w:t>
      </w:r>
    </w:p>
    <w:bookmarkEnd w:id="291"/>
    <w:bookmarkStart w:name="z315" w:id="292"/>
    <w:p>
      <w:pPr>
        <w:spacing w:after="0"/>
        <w:ind w:left="0"/>
        <w:jc w:val="both"/>
      </w:pPr>
      <w:r>
        <w:rPr>
          <w:rFonts w:ascii="Times New Roman"/>
          <w:b w:val="false"/>
          <w:i w:val="false"/>
          <w:color w:val="000000"/>
          <w:sz w:val="28"/>
        </w:rPr>
        <w:t>
      7. Государства-члены Таможенного союза ведут учет принятых деклараций о соответствии.</w:t>
      </w:r>
    </w:p>
    <w:bookmarkEnd w:id="2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с изменением, внесенным решением Совета Евразийской экономической комиссии от 12.12.2023 </w:t>
      </w:r>
      <w:r>
        <w:rPr>
          <w:rFonts w:ascii="Times New Roman"/>
          <w:b w:val="false"/>
          <w:i w:val="false"/>
          <w:color w:val="000000"/>
          <w:sz w:val="28"/>
        </w:rPr>
        <w:t>№ 149</w:t>
      </w:r>
      <w:r>
        <w:rPr>
          <w:rFonts w:ascii="Times New Roman"/>
          <w:b w:val="false"/>
          <w:i w:val="false"/>
          <w:color w:val="ff0000"/>
          <w:sz w:val="28"/>
        </w:rPr>
        <w:t xml:space="preserve"> (вступает в силу по истечении 1 года с даты его официального опубликования).</w:t>
      </w:r>
      <w:r>
        <w:br/>
      </w:r>
      <w:r>
        <w:rPr>
          <w:rFonts w:ascii="Times New Roman"/>
          <w:b w:val="false"/>
          <w:i w:val="false"/>
          <w:color w:val="000000"/>
          <w:sz w:val="28"/>
        </w:rPr>
        <w:t>
</w:t>
      </w:r>
    </w:p>
    <w:bookmarkStart w:name="z316" w:id="293"/>
    <w:p>
      <w:pPr>
        <w:spacing w:after="0"/>
        <w:ind w:left="0"/>
        <w:jc w:val="left"/>
      </w:pPr>
      <w:r>
        <w:rPr>
          <w:rFonts w:ascii="Times New Roman"/>
          <w:b/>
          <w:i w:val="false"/>
          <w:color w:val="000000"/>
        </w:rPr>
        <w:t xml:space="preserve">  Глава 7. Маркировка единым знаком обращения продукции на рынке государств-членов Таможенного союза</w:t>
      </w:r>
    </w:p>
    <w:bookmarkEnd w:id="293"/>
    <w:bookmarkStart w:name="z317" w:id="294"/>
    <w:p>
      <w:pPr>
        <w:spacing w:after="0"/>
        <w:ind w:left="0"/>
        <w:jc w:val="both"/>
      </w:pPr>
      <w:r>
        <w:rPr>
          <w:rFonts w:ascii="Times New Roman"/>
          <w:b w:val="false"/>
          <w:i w:val="false"/>
          <w:color w:val="000000"/>
          <w:sz w:val="28"/>
        </w:rPr>
        <w:t xml:space="preserve">
      1. Масложировая продукция, соответствующая требованиям настоящего технического регламента Таможенного союза и прошедшая процедуру оценки (подтверждения) соответствия согласно </w:t>
      </w:r>
      <w:r>
        <w:rPr>
          <w:rFonts w:ascii="Times New Roman"/>
          <w:b w:val="false"/>
          <w:i w:val="false"/>
          <w:color w:val="000000"/>
          <w:sz w:val="28"/>
        </w:rPr>
        <w:t>Главе 6</w:t>
      </w:r>
      <w:r>
        <w:rPr>
          <w:rFonts w:ascii="Times New Roman"/>
          <w:b w:val="false"/>
          <w:i w:val="false"/>
          <w:color w:val="000000"/>
          <w:sz w:val="28"/>
        </w:rPr>
        <w:t xml:space="preserve"> настоящего технического регламента Таможенного союза, должна иметь маркировку единым знаком обращения продукции на рынке государств-членов Таможенного союза.</w:t>
      </w:r>
    </w:p>
    <w:bookmarkEnd w:id="294"/>
    <w:bookmarkStart w:name="z318" w:id="295"/>
    <w:p>
      <w:pPr>
        <w:spacing w:after="0"/>
        <w:ind w:left="0"/>
        <w:jc w:val="both"/>
      </w:pPr>
      <w:r>
        <w:rPr>
          <w:rFonts w:ascii="Times New Roman"/>
          <w:b w:val="false"/>
          <w:i w:val="false"/>
          <w:color w:val="000000"/>
          <w:sz w:val="28"/>
        </w:rPr>
        <w:t>
      2. Маркировка единым знаком обращения продукции на рынке государств-членов Таможенного союза осуществляется перед выпуском масложировой продукции в обращение на рынке.</w:t>
      </w:r>
    </w:p>
    <w:bookmarkEnd w:id="295"/>
    <w:bookmarkStart w:name="z319" w:id="296"/>
    <w:p>
      <w:pPr>
        <w:spacing w:after="0"/>
        <w:ind w:left="0"/>
        <w:jc w:val="both"/>
      </w:pPr>
      <w:r>
        <w:rPr>
          <w:rFonts w:ascii="Times New Roman"/>
          <w:b w:val="false"/>
          <w:i w:val="false"/>
          <w:color w:val="000000"/>
          <w:sz w:val="28"/>
        </w:rPr>
        <w:t>
      3. Единый знак обращения продукции на рынке государств-членов Таможенного союза наносится на упаковку и прилагаемую к продукции сопроводительную документацию.</w:t>
      </w:r>
    </w:p>
    <w:bookmarkEnd w:id="296"/>
    <w:bookmarkStart w:name="z320" w:id="297"/>
    <w:p>
      <w:pPr>
        <w:spacing w:after="0"/>
        <w:ind w:left="0"/>
        <w:jc w:val="both"/>
      </w:pPr>
      <w:r>
        <w:rPr>
          <w:rFonts w:ascii="Times New Roman"/>
          <w:b w:val="false"/>
          <w:i w:val="false"/>
          <w:color w:val="000000"/>
          <w:sz w:val="28"/>
        </w:rPr>
        <w:t>
      Единый знак обращения продукции на рынке государств-членов Таможенного союза наносится любым способом, обеспечивающим четкое и ясное изображение в течение всего срока годности масложировой продукции.</w:t>
      </w:r>
    </w:p>
    <w:bookmarkEnd w:id="297"/>
    <w:bookmarkStart w:name="z321" w:id="298"/>
    <w:p>
      <w:pPr>
        <w:spacing w:after="0"/>
        <w:ind w:left="0"/>
        <w:jc w:val="both"/>
      </w:pPr>
      <w:r>
        <w:rPr>
          <w:rFonts w:ascii="Times New Roman"/>
          <w:b w:val="false"/>
          <w:i w:val="false"/>
          <w:color w:val="000000"/>
          <w:sz w:val="28"/>
        </w:rPr>
        <w:t>
      4. Маркировка масложировой продукции единым знаком обращения продукции на рынке государств-членов Таможенного союза свидетельствует о ее соответствии требованиям всех технических регламентов Таможенного союза, распространяющихся на нее.</w:t>
      </w:r>
    </w:p>
    <w:bookmarkEnd w:id="298"/>
    <w:p>
      <w:pPr>
        <w:spacing w:after="0"/>
        <w:ind w:left="0"/>
        <w:jc w:val="both"/>
      </w:pPr>
      <w:r>
        <w:rPr>
          <w:rFonts w:ascii="Times New Roman"/>
          <w:b/>
          <w:i w:val="false"/>
          <w:color w:val="000000"/>
          <w:sz w:val="28"/>
        </w:rPr>
        <w:t>Статья 21. Государственный контроль (надзор)</w:t>
      </w:r>
    </w:p>
    <w:bookmarkStart w:name="z323" w:id="299"/>
    <w:p>
      <w:pPr>
        <w:spacing w:after="0"/>
        <w:ind w:left="0"/>
        <w:jc w:val="both"/>
      </w:pPr>
      <w:r>
        <w:rPr>
          <w:rFonts w:ascii="Times New Roman"/>
          <w:b w:val="false"/>
          <w:i w:val="false"/>
          <w:color w:val="000000"/>
          <w:sz w:val="28"/>
        </w:rPr>
        <w:t>
      Государственный контроль (надзор) за соответствием масложировой продукции, процессов ее производства, хранения, перевозки и реализации требованиям настоящего технического регламента проводится в соответствии с законодательством государств-членов Таможенного союза.</w:t>
      </w:r>
    </w:p>
    <w:bookmarkEnd w:id="2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"Технический регламент на</w:t>
            </w:r>
            <w:r>
              <w:br/>
            </w:r>
            <w:r>
              <w:rPr>
                <w:rFonts w:ascii="Times New Roman"/>
                <w:b w:val="false"/>
                <w:i w:val="false"/>
                <w:color w:val="000000"/>
                <w:sz w:val="20"/>
              </w:rPr>
              <w:t>масложировую продукцию"</w:t>
            </w:r>
          </w:p>
        </w:tc>
      </w:tr>
    </w:tbl>
    <w:bookmarkStart w:name="z325" w:id="300"/>
    <w:p>
      <w:pPr>
        <w:spacing w:after="0"/>
        <w:ind w:left="0"/>
        <w:jc w:val="left"/>
      </w:pPr>
      <w:r>
        <w:rPr>
          <w:rFonts w:ascii="Times New Roman"/>
          <w:b/>
          <w:i w:val="false"/>
          <w:color w:val="000000"/>
        </w:rPr>
        <w:t xml:space="preserve"> ТРЕБОВАНИЯ</w:t>
      </w:r>
      <w:r>
        <w:br/>
      </w:r>
      <w:r>
        <w:rPr>
          <w:rFonts w:ascii="Times New Roman"/>
          <w:b/>
          <w:i w:val="false"/>
          <w:color w:val="000000"/>
        </w:rPr>
        <w:t>к допустимым уровням показателей безопасности пищевой масложировой продукции</w:t>
      </w:r>
    </w:p>
    <w:bookmarkEnd w:id="300"/>
    <w:p>
      <w:pPr>
        <w:spacing w:after="0"/>
        <w:ind w:left="0"/>
        <w:jc w:val="both"/>
      </w:pPr>
      <w:r>
        <w:rPr>
          <w:rFonts w:ascii="Times New Roman"/>
          <w:b w:val="false"/>
          <w:i w:val="false"/>
          <w:color w:val="ff0000"/>
          <w:sz w:val="28"/>
        </w:rPr>
        <w:t xml:space="preserve">
      Сноска. Приложение 1 в редакции решения Совета Евразийской экономической комиссии от 12.12.2023 </w:t>
      </w:r>
      <w:r>
        <w:rPr>
          <w:rFonts w:ascii="Times New Roman"/>
          <w:b w:val="false"/>
          <w:i w:val="false"/>
          <w:color w:val="ff0000"/>
          <w:sz w:val="28"/>
        </w:rPr>
        <w:t>№ 149</w:t>
      </w:r>
      <w:r>
        <w:rPr>
          <w:rFonts w:ascii="Times New Roman"/>
          <w:b w:val="false"/>
          <w:i w:val="false"/>
          <w:color w:val="ff0000"/>
          <w:sz w:val="28"/>
        </w:rPr>
        <w:t xml:space="preserve"> (вступает в силу по истечении 1 года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продуктов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уровни,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Масла растительные – все виды, фракции масел растительных, предназначенные для непосредственного употребления человеком в пищу и в качестве продовольственного (пищевого) сырья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Бенз(а)пирен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 мг/кг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p>
            <w:pPr>
              <w:spacing w:after="20"/>
              <w:ind w:left="20"/>
              <w:jc w:val="both"/>
            </w:pPr>
            <w:r>
              <w:rPr>
                <w:rFonts w:ascii="Times New Roman"/>
                <w:b w:val="false"/>
                <w:i w:val="false"/>
                <w:color w:val="000000"/>
                <w:sz w:val="20"/>
              </w:rPr>
              <w:t>
эруковой кислоты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процента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рапсового масла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процентов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масел растительных из семян других крестоцветных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синильной</w:t>
            </w:r>
          </w:p>
          <w:p>
            <w:pPr>
              <w:spacing w:after="20"/>
              <w:ind w:left="20"/>
              <w:jc w:val="both"/>
            </w:pPr>
            <w:r>
              <w:rPr>
                <w:rFonts w:ascii="Times New Roman"/>
                <w:b w:val="false"/>
                <w:i w:val="false"/>
                <w:color w:val="000000"/>
                <w:sz w:val="20"/>
              </w:rPr>
              <w:t>
кислоты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w:t>
            </w:r>
          </w:p>
          <w:p>
            <w:pPr>
              <w:spacing w:after="20"/>
              <w:ind w:left="20"/>
              <w:jc w:val="both"/>
            </w:pPr>
            <w:r>
              <w:rPr>
                <w:rFonts w:ascii="Times New Roman"/>
                <w:b w:val="false"/>
                <w:i w:val="false"/>
                <w:color w:val="000000"/>
                <w:sz w:val="20"/>
              </w:rPr>
              <w:t>
(качественная проба)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масел из плодовых косточек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Глицидиловые эфиры жирных кислот, в пересчете на глицидол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мг/кг</w:t>
            </w:r>
          </w:p>
          <w:p>
            <w:pPr>
              <w:spacing w:after="20"/>
              <w:ind w:left="20"/>
              <w:jc w:val="both"/>
            </w:pPr>
            <w:r>
              <w:rPr>
                <w:rFonts w:ascii="Times New Roman"/>
                <w:b w:val="false"/>
                <w:i w:val="false"/>
                <w:color w:val="000000"/>
                <w:sz w:val="20"/>
              </w:rPr>
              <w:t>
(с 01.01.2025)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исключением:</w:t>
            </w:r>
          </w:p>
          <w:p>
            <w:pPr>
              <w:spacing w:after="20"/>
              <w:ind w:left="20"/>
              <w:jc w:val="both"/>
            </w:pPr>
            <w:r>
              <w:rPr>
                <w:rFonts w:ascii="Times New Roman"/>
                <w:b w:val="false"/>
                <w:i w:val="false"/>
                <w:color w:val="000000"/>
                <w:sz w:val="20"/>
              </w:rPr>
              <w:t>
– нерафинированных масел и их фракций, смесей нерафинированных масел и/или их фракций,</w:t>
            </w:r>
          </w:p>
          <w:p>
            <w:pPr>
              <w:spacing w:after="20"/>
              <w:ind w:left="20"/>
              <w:jc w:val="both"/>
            </w:pPr>
            <w:r>
              <w:rPr>
                <w:rFonts w:ascii="Times New Roman"/>
                <w:b w:val="false"/>
                <w:i w:val="false"/>
                <w:color w:val="000000"/>
                <w:sz w:val="20"/>
              </w:rPr>
              <w:t>
предназначенных для использования в качестве продовольственного (пищевого) сырья и подлежащих рафинации на предприятиях по производству пищевой масложировой продукции;</w:t>
            </w:r>
          </w:p>
          <w:p>
            <w:pPr>
              <w:spacing w:after="20"/>
              <w:ind w:left="20"/>
              <w:jc w:val="both"/>
            </w:pPr>
            <w:r>
              <w:rPr>
                <w:rFonts w:ascii="Times New Roman"/>
                <w:b w:val="false"/>
                <w:i w:val="false"/>
                <w:color w:val="000000"/>
                <w:sz w:val="20"/>
              </w:rPr>
              <w:t>
– рафинированных масел и их фракций, смесей рафинированных масел и/или их фракций, смесей рафинированных и нерафинированных масел</w:t>
            </w:r>
          </w:p>
          <w:p>
            <w:pPr>
              <w:spacing w:after="20"/>
              <w:ind w:left="20"/>
              <w:jc w:val="both"/>
            </w:pPr>
            <w:r>
              <w:rPr>
                <w:rFonts w:ascii="Times New Roman"/>
                <w:b w:val="false"/>
                <w:i w:val="false"/>
                <w:color w:val="000000"/>
                <w:sz w:val="20"/>
              </w:rPr>
              <w:t>
и/или их фракций, предназначенных для использования в качестве продовольственного (пищевого) сырья и подлежащих повторной рафинации (дополнительной очистке) на предприятиях по производству пищевой масложировой продукции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окислительной порчи: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кислотное число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мг гидроокиси калия/г</w:t>
            </w:r>
          </w:p>
          <w:p>
            <w:pPr>
              <w:spacing w:after="20"/>
              <w:ind w:left="20"/>
              <w:jc w:val="both"/>
            </w:pPr>
            <w:r>
              <w:rPr>
                <w:rFonts w:ascii="Times New Roman"/>
                <w:b w:val="false"/>
                <w:i w:val="false"/>
                <w:color w:val="000000"/>
                <w:sz w:val="20"/>
              </w:rPr>
              <w:t>
(мг КОН/г)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нерафинированного рапсового масла, предназначенного для использования в качестве продовольственного (пищевого) сырья и подлежащего рафинации на предприятиях по производству пищевой масложировой продукции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мг гидроокиси калия/г</w:t>
            </w:r>
          </w:p>
          <w:p>
            <w:pPr>
              <w:spacing w:after="20"/>
              <w:ind w:left="20"/>
              <w:jc w:val="both"/>
            </w:pPr>
            <w:r>
              <w:rPr>
                <w:rFonts w:ascii="Times New Roman"/>
                <w:b w:val="false"/>
                <w:i w:val="false"/>
                <w:color w:val="000000"/>
                <w:sz w:val="20"/>
              </w:rPr>
              <w:t>
(мг КОН/г)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нерафинированных масел и их фракций, смесей нерафинированных масел и/или их фракций, смесей рафинированных и нерафинированных масел и/или их фракций (за исключением нерафинированных пальмового, пальмоядрового, кокосового масел, масла ши и их фракций, предназначенных для использования в качестве продовольственного (пищевого) сырья и подлежащих рафинации на предприятиях по производству пищевой масложировой продукции)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мг гидроокиси калия/г</w:t>
            </w:r>
          </w:p>
          <w:p>
            <w:pPr>
              <w:spacing w:after="20"/>
              <w:ind w:left="20"/>
              <w:jc w:val="both"/>
            </w:pPr>
            <w:r>
              <w:rPr>
                <w:rFonts w:ascii="Times New Roman"/>
                <w:b w:val="false"/>
                <w:i w:val="false"/>
                <w:color w:val="000000"/>
                <w:sz w:val="20"/>
              </w:rPr>
              <w:t>
(мг КОН/г)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рафинированных масел и их фракций, смесей рафинированных масел и/или их фракций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перекисное число</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мэкв активного кислорода/кг</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нерафинированных пальмового, пальмоядрового масел и их фракций, предназначенных для использования в качестве продовольственного (пищевого) сырья и подлежащих рафинации на предприятиях по производству пищевой масложировой продукции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мэкв активного кислорода/кг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исключением нерафинированных пальмового, пальмоядрового масел и их фракций, предназначенных для использования в качестве продовольственного (пищевого) сырья и подлежащих рафинации на предприятиях по производству пищевой масложировой продукции</w:t>
            </w:r>
          </w:p>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Продукты переработки растительных масел и животных жиров, включая жиры рыб:</w:t>
            </w:r>
          </w:p>
          <w:p>
            <w:pPr>
              <w:spacing w:after="20"/>
              <w:ind w:left="20"/>
              <w:jc w:val="both"/>
            </w:pPr>
            <w:r>
              <w:rPr>
                <w:rFonts w:ascii="Times New Roman"/>
                <w:b w:val="false"/>
                <w:i w:val="false"/>
                <w:color w:val="000000"/>
                <w:sz w:val="20"/>
              </w:rPr>
              <w:t xml:space="preserve">
1. Масла (жиры) переэтерифицированные рафинированные дезодорированные; масла (жиры) гидрогенизированные рафинированные дезодорированные; маргарины; жиры специального назначения, в том числе жиры кулинарные, кондитерские, хлебопекарные; заменители молочного жира; эквиваленты масла какао; улучшители масла какао SOS-типа; заменители масла какао POP-типа; заменители масла какао нетемперируемые нелауринового типа; заменители масла какао нетемперируемые лауринового типа; заменители масла </w:t>
            </w:r>
          </w:p>
          <w:p>
            <w:pPr>
              <w:spacing w:after="20"/>
              <w:ind w:left="20"/>
              <w:jc w:val="both"/>
            </w:pPr>
            <w:r>
              <w:rPr>
                <w:rFonts w:ascii="Times New Roman"/>
                <w:b w:val="false"/>
                <w:i w:val="false"/>
                <w:color w:val="000000"/>
                <w:sz w:val="20"/>
              </w:rPr>
              <w:t xml:space="preserve">какао нетемперируемые смешанного типа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Трансизомеры жирных кислот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процента </w:t>
            </w:r>
          </w:p>
          <w:p>
            <w:pPr>
              <w:spacing w:after="20"/>
              <w:ind w:left="20"/>
              <w:jc w:val="both"/>
            </w:pPr>
            <w:r>
              <w:rPr>
                <w:rFonts w:ascii="Times New Roman"/>
                <w:b w:val="false"/>
                <w:i w:val="false"/>
                <w:color w:val="000000"/>
                <w:sz w:val="20"/>
              </w:rPr>
              <w:t>от содержания жира в продукте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исключением заменителей масла какао нетемперируемых </w:t>
            </w:r>
          </w:p>
          <w:p>
            <w:pPr>
              <w:spacing w:after="20"/>
              <w:ind w:left="20"/>
              <w:jc w:val="both"/>
            </w:pPr>
            <w:r>
              <w:rPr>
                <w:rFonts w:ascii="Times New Roman"/>
                <w:b w:val="false"/>
                <w:i w:val="false"/>
                <w:color w:val="000000"/>
                <w:sz w:val="20"/>
              </w:rPr>
              <w:t>
нелауринового типа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процента </w:t>
            </w:r>
          </w:p>
          <w:p>
            <w:pPr>
              <w:spacing w:after="20"/>
              <w:ind w:left="20"/>
              <w:jc w:val="both"/>
            </w:pPr>
            <w:r>
              <w:rPr>
                <w:rFonts w:ascii="Times New Roman"/>
                <w:b w:val="false"/>
                <w:i w:val="false"/>
                <w:color w:val="000000"/>
                <w:sz w:val="20"/>
              </w:rPr>
              <w:t>от содержания жира в продукте (с 01.01.2026)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заменителей масла какао нетемперируемых нелауринового типа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Глицидиловые эфиры жирных кислот, в пересчете на глицидол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мг/кг </w:t>
            </w:r>
          </w:p>
          <w:p>
            <w:pPr>
              <w:spacing w:after="20"/>
              <w:ind w:left="20"/>
              <w:jc w:val="both"/>
            </w:pPr>
            <w:r>
              <w:rPr>
                <w:rFonts w:ascii="Times New Roman"/>
                <w:b w:val="false"/>
                <w:i w:val="false"/>
                <w:color w:val="000000"/>
                <w:sz w:val="20"/>
              </w:rPr>
              <w:t>от содержания жира в продукте</w:t>
            </w:r>
          </w:p>
          <w:p>
            <w:pPr>
              <w:spacing w:after="20"/>
              <w:ind w:left="20"/>
              <w:jc w:val="both"/>
            </w:pPr>
            <w:r>
              <w:rPr>
                <w:rFonts w:ascii="Times New Roman"/>
                <w:b w:val="false"/>
                <w:i w:val="false"/>
                <w:color w:val="000000"/>
                <w:sz w:val="20"/>
              </w:rPr>
              <w:t>
(с 01.01.2025)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исключением маргаринов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окислительной порчи: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кислотное число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мг гидроокиси калия/г (мг КОН/г)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исключением маргаринов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перекисное число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мэкв активного кислорода/кг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Спреды растительно-сливочные; спреды растительно-жировые; смеси топленые растительно-сливочные; смеси топленые растительно-жировые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спредов растительно-сливочных и смесей топленых растительно-сливочных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левомицетин (хлорамфеникол)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0,0003 мг/кг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тетрациклиновая группа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0,01 мг/кг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0,2 мг/кг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0,004 мг/кг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Трансизомеры жирных кислот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процента </w:t>
            </w:r>
          </w:p>
          <w:p>
            <w:pPr>
              <w:spacing w:after="20"/>
              <w:ind w:left="20"/>
              <w:jc w:val="both"/>
            </w:pPr>
            <w:r>
              <w:rPr>
                <w:rFonts w:ascii="Times New Roman"/>
                <w:b w:val="false"/>
                <w:i w:val="false"/>
                <w:color w:val="000000"/>
                <w:sz w:val="20"/>
              </w:rPr>
              <w:t xml:space="preserve">от содержания немодифицированных </w:t>
            </w:r>
          </w:p>
          <w:p>
            <w:pPr>
              <w:spacing w:after="20"/>
              <w:ind w:left="20"/>
              <w:jc w:val="both"/>
            </w:pPr>
            <w:r>
              <w:rPr>
                <w:rFonts w:ascii="Times New Roman"/>
                <w:b w:val="false"/>
                <w:i w:val="false"/>
                <w:color w:val="000000"/>
                <w:sz w:val="20"/>
              </w:rPr>
              <w:t>и модифицированных растительных масел в жировой фазе продукта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окислительной порчи: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кислотность жировой фазы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градуса Кеттстофера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спредов растительно-сливочных и смесей топленых растительно-сливочных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перекисное число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мэкв активного кислорода/кг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Глицерин дистиллированный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Токсичные элементы: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мг/кг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мг/кг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 Максимально допустимые уровни содержания остаточных количеств ветеринарных лекарственных средств (фармакологически активных веществ и их метаболитов) должны соответствовать требованиям, установленным в </w:t>
      </w:r>
      <w:r>
        <w:rPr>
          <w:rFonts w:ascii="Times New Roman"/>
          <w:b w:val="false"/>
          <w:i w:val="false"/>
          <w:color w:val="000000"/>
          <w:sz w:val="28"/>
        </w:rPr>
        <w:t>техническом регламенте</w:t>
      </w:r>
      <w:r>
        <w:rPr>
          <w:rFonts w:ascii="Times New Roman"/>
          <w:b w:val="false"/>
          <w:i w:val="false"/>
          <w:color w:val="000000"/>
          <w:sz w:val="28"/>
        </w:rPr>
        <w:t xml:space="preserve"> Таможенного союза "О безопасности пищевой продукции" (ТР ТС 021/2011), принятого Решением Комиссии Таможенного союза от 9 декабря 2011 г. № 880.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"Технический регламент на</w:t>
            </w:r>
            <w:r>
              <w:br/>
            </w:r>
            <w:r>
              <w:rPr>
                <w:rFonts w:ascii="Times New Roman"/>
                <w:b w:val="false"/>
                <w:i w:val="false"/>
                <w:color w:val="000000"/>
                <w:sz w:val="20"/>
              </w:rPr>
              <w:t>масложировую продукцию"</w:t>
            </w:r>
          </w:p>
        </w:tc>
      </w:tr>
    </w:tbl>
    <w:bookmarkStart w:name="z328" w:id="301"/>
    <w:p>
      <w:pPr>
        <w:spacing w:after="0"/>
        <w:ind w:left="0"/>
        <w:jc w:val="left"/>
      </w:pPr>
      <w:r>
        <w:rPr>
          <w:rFonts w:ascii="Times New Roman"/>
          <w:b/>
          <w:i w:val="false"/>
          <w:color w:val="000000"/>
        </w:rPr>
        <w:t xml:space="preserve"> Требования по микробиологическим нормативам безопасности</w:t>
      </w:r>
      <w:r>
        <w:br/>
      </w:r>
      <w:r>
        <w:rPr>
          <w:rFonts w:ascii="Times New Roman"/>
          <w:b/>
          <w:i w:val="false"/>
          <w:color w:val="000000"/>
        </w:rPr>
        <w:t>пищевой масложировой продукции</w:t>
      </w:r>
    </w:p>
    <w:bookmarkEnd w:id="301"/>
    <w:p>
      <w:pPr>
        <w:spacing w:after="0"/>
        <w:ind w:left="0"/>
        <w:jc w:val="both"/>
      </w:pPr>
      <w:r>
        <w:rPr>
          <w:rFonts w:ascii="Times New Roman"/>
          <w:b w:val="false"/>
          <w:i w:val="false"/>
          <w:color w:val="ff0000"/>
          <w:sz w:val="28"/>
        </w:rPr>
        <w:t xml:space="preserve">
      Сноска. Приложение 2 с изменениями, внесенными решением Совета Евразийской экономической комиссии от 23.04.2015 </w:t>
      </w:r>
      <w:r>
        <w:rPr>
          <w:rFonts w:ascii="Times New Roman"/>
          <w:b w:val="false"/>
          <w:i w:val="false"/>
          <w:color w:val="ff0000"/>
          <w:sz w:val="28"/>
        </w:rPr>
        <w:t>№ 39</w:t>
      </w:r>
      <w:r>
        <w:rPr>
          <w:rFonts w:ascii="Times New Roman"/>
          <w:b w:val="false"/>
          <w:i w:val="false"/>
          <w:color w:val="ff0000"/>
          <w:sz w:val="28"/>
        </w:rPr>
        <w:t xml:space="preserve"> (вступает в силу по истечении 6 месяцев с даты его официального опубликования); от 12.12.2023 </w:t>
      </w:r>
      <w:r>
        <w:rPr>
          <w:rFonts w:ascii="Times New Roman"/>
          <w:b w:val="false"/>
          <w:i w:val="false"/>
          <w:color w:val="ff0000"/>
          <w:sz w:val="28"/>
        </w:rPr>
        <w:t>№ 149</w:t>
      </w:r>
      <w:r>
        <w:rPr>
          <w:rFonts w:ascii="Times New Roman"/>
          <w:b w:val="false"/>
          <w:i w:val="false"/>
          <w:color w:val="ff0000"/>
          <w:sz w:val="28"/>
        </w:rPr>
        <w:t xml:space="preserve"> (вступает в силу по истечении 1 года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продуктов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КМА-ФАн</w:t>
            </w:r>
          </w:p>
          <w:p>
            <w:pPr>
              <w:spacing w:after="20"/>
              <w:ind w:left="20"/>
              <w:jc w:val="both"/>
            </w:pPr>
            <w:r>
              <w:rPr>
                <w:rFonts w:ascii="Times New Roman"/>
                <w:b w:val="false"/>
                <w:i w:val="false"/>
                <w:color w:val="000000"/>
                <w:sz w:val="20"/>
              </w:rPr>
              <w:t>
М*,</w:t>
            </w:r>
          </w:p>
          <w:p>
            <w:pPr>
              <w:spacing w:after="20"/>
              <w:ind w:left="20"/>
              <w:jc w:val="both"/>
            </w:pPr>
            <w:r>
              <w:rPr>
                <w:rFonts w:ascii="Times New Roman"/>
                <w:b w:val="false"/>
                <w:i w:val="false"/>
                <w:color w:val="000000"/>
                <w:sz w:val="20"/>
              </w:rPr>
              <w:t>
КОЕ**/г,</w:t>
            </w:r>
          </w:p>
          <w:p>
            <w:pPr>
              <w:spacing w:after="20"/>
              <w:ind w:left="20"/>
              <w:jc w:val="both"/>
            </w:pPr>
            <w:r>
              <w:rPr>
                <w:rFonts w:ascii="Times New Roman"/>
                <w:b w:val="false"/>
                <w:i w:val="false"/>
                <w:color w:val="000000"/>
                <w:sz w:val="20"/>
              </w:rPr>
              <w:t>
не более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продукта</w:t>
            </w:r>
          </w:p>
          <w:p>
            <w:pPr>
              <w:spacing w:after="20"/>
              <w:ind w:left="20"/>
              <w:jc w:val="both"/>
            </w:pPr>
            <w:r>
              <w:rPr>
                <w:rFonts w:ascii="Times New Roman"/>
                <w:b w:val="false"/>
                <w:i w:val="false"/>
                <w:color w:val="000000"/>
                <w:sz w:val="20"/>
              </w:rPr>
              <w:t>
(г), в которой не</w:t>
            </w:r>
          </w:p>
          <w:p>
            <w:pPr>
              <w:spacing w:after="20"/>
              <w:ind w:left="20"/>
              <w:jc w:val="both"/>
            </w:pPr>
            <w:r>
              <w:rPr>
                <w:rFonts w:ascii="Times New Roman"/>
                <w:b w:val="false"/>
                <w:i w:val="false"/>
                <w:color w:val="000000"/>
                <w:sz w:val="20"/>
              </w:rPr>
              <w:t>
допускаются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w:t>
            </w:r>
          </w:p>
          <w:p>
            <w:pPr>
              <w:spacing w:after="20"/>
              <w:ind w:left="20"/>
              <w:jc w:val="both"/>
            </w:pPr>
            <w:r>
              <w:rPr>
                <w:rFonts w:ascii="Times New Roman"/>
                <w:b w:val="false"/>
                <w:i w:val="false"/>
                <w:color w:val="000000"/>
                <w:sz w:val="20"/>
              </w:rPr>
              <w:t>
КОЕ/г,</w:t>
            </w:r>
          </w:p>
          <w:p>
            <w:pPr>
              <w:spacing w:after="20"/>
              <w:ind w:left="20"/>
              <w:jc w:val="both"/>
            </w:pPr>
            <w:r>
              <w:rPr>
                <w:rFonts w:ascii="Times New Roman"/>
                <w:b w:val="false"/>
                <w:i w:val="false"/>
                <w:color w:val="000000"/>
                <w:sz w:val="20"/>
              </w:rPr>
              <w:t>
не более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Плесени,</w:t>
            </w:r>
          </w:p>
          <w:p>
            <w:pPr>
              <w:spacing w:after="20"/>
              <w:ind w:left="20"/>
              <w:jc w:val="both"/>
            </w:pPr>
            <w:r>
              <w:rPr>
                <w:rFonts w:ascii="Times New Roman"/>
                <w:b w:val="false"/>
                <w:i w:val="false"/>
                <w:color w:val="000000"/>
                <w:sz w:val="20"/>
              </w:rPr>
              <w:t>
КОЕ/г, не более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БГКП***</w:t>
            </w:r>
          </w:p>
          <w:p>
            <w:pPr>
              <w:spacing w:after="20"/>
              <w:ind w:left="20"/>
              <w:jc w:val="both"/>
            </w:pPr>
            <w:r>
              <w:rPr>
                <w:rFonts w:ascii="Times New Roman"/>
                <w:b w:val="false"/>
                <w:i w:val="false"/>
                <w:color w:val="000000"/>
                <w:sz w:val="20"/>
              </w:rPr>
              <w:t>
(колиформы)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Стафи-</w:t>
            </w:r>
          </w:p>
          <w:p>
            <w:pPr>
              <w:spacing w:after="20"/>
              <w:ind w:left="20"/>
              <w:jc w:val="both"/>
            </w:pPr>
            <w:r>
              <w:rPr>
                <w:rFonts w:ascii="Times New Roman"/>
                <w:b w:val="false"/>
                <w:i w:val="false"/>
                <w:color w:val="000000"/>
                <w:sz w:val="20"/>
              </w:rPr>
              <w:t>
лококки</w:t>
            </w:r>
          </w:p>
          <w:p>
            <w:pPr>
              <w:spacing w:after="20"/>
              <w:ind w:left="20"/>
              <w:jc w:val="both"/>
            </w:pPr>
            <w:r>
              <w:rPr>
                <w:rFonts w:ascii="Times New Roman"/>
                <w:b w:val="false"/>
                <w:i w:val="false"/>
                <w:color w:val="000000"/>
                <w:sz w:val="20"/>
              </w:rPr>
              <w:t>
S.aureus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Майонезы, соусы</w:t>
            </w:r>
          </w:p>
          <w:p>
            <w:pPr>
              <w:spacing w:after="20"/>
              <w:ind w:left="20"/>
              <w:jc w:val="both"/>
            </w:pPr>
            <w:r>
              <w:rPr>
                <w:rFonts w:ascii="Times New Roman"/>
                <w:b w:val="false"/>
                <w:i w:val="false"/>
                <w:color w:val="000000"/>
                <w:sz w:val="20"/>
              </w:rPr>
              <w:t>
майонезные, соусы на</w:t>
            </w:r>
          </w:p>
          <w:p>
            <w:pPr>
              <w:spacing w:after="20"/>
              <w:ind w:left="20"/>
              <w:jc w:val="both"/>
            </w:pPr>
            <w:r>
              <w:rPr>
                <w:rFonts w:ascii="Times New Roman"/>
                <w:b w:val="false"/>
                <w:i w:val="false"/>
                <w:color w:val="000000"/>
                <w:sz w:val="20"/>
              </w:rPr>
              <w:t>
основе растительных масел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специального назначения, в том числе жиры кулинарные, кондитерские, хлебопекарные; заменители</w:t>
            </w:r>
          </w:p>
          <w:p>
            <w:pPr>
              <w:spacing w:after="20"/>
              <w:ind w:left="20"/>
              <w:jc w:val="both"/>
            </w:pPr>
            <w:r>
              <w:rPr>
                <w:rFonts w:ascii="Times New Roman"/>
                <w:b w:val="false"/>
                <w:i w:val="false"/>
                <w:color w:val="000000"/>
                <w:sz w:val="20"/>
              </w:rPr>
              <w:t>
молочного жира; эквиваленты масла какао, улучшители масла какао SOS-типа, заменители масла какао РOР-типа, заменители масла какао нетемпе-рируемые нелауринового типа, заменители масла какао нетемперируемые лауринового типа, заменители масла какао нетемперируемые смешанного типа, смеси топленые растительно-жировые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Маргарины, спреды</w:t>
            </w:r>
          </w:p>
          <w:p>
            <w:pPr>
              <w:spacing w:after="20"/>
              <w:ind w:left="20"/>
              <w:jc w:val="both"/>
            </w:pPr>
            <w:r>
              <w:rPr>
                <w:rFonts w:ascii="Times New Roman"/>
                <w:b w:val="false"/>
                <w:i w:val="false"/>
                <w:color w:val="000000"/>
                <w:sz w:val="20"/>
              </w:rPr>
              <w:t>
растительно-жировые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Кремы на растительных</w:t>
            </w:r>
          </w:p>
          <w:p>
            <w:pPr>
              <w:spacing w:after="20"/>
              <w:ind w:left="20"/>
              <w:jc w:val="both"/>
            </w:pPr>
            <w:r>
              <w:rPr>
                <w:rFonts w:ascii="Times New Roman"/>
                <w:b w:val="false"/>
                <w:i w:val="false"/>
                <w:color w:val="000000"/>
                <w:sz w:val="20"/>
              </w:rPr>
              <w:t>
маслах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Спреды</w:t>
            </w:r>
          </w:p>
          <w:p>
            <w:pPr>
              <w:spacing w:after="20"/>
              <w:ind w:left="20"/>
              <w:jc w:val="both"/>
            </w:pPr>
            <w:r>
              <w:rPr>
                <w:rFonts w:ascii="Times New Roman"/>
                <w:b w:val="false"/>
                <w:i w:val="false"/>
                <w:color w:val="000000"/>
                <w:sz w:val="20"/>
              </w:rPr>
              <w:t>
растительно-сливочные с</w:t>
            </w:r>
          </w:p>
          <w:p>
            <w:pPr>
              <w:spacing w:after="20"/>
              <w:ind w:left="20"/>
              <w:jc w:val="both"/>
            </w:pPr>
            <w:r>
              <w:rPr>
                <w:rFonts w:ascii="Times New Roman"/>
                <w:b w:val="false"/>
                <w:i w:val="false"/>
                <w:color w:val="000000"/>
                <w:sz w:val="20"/>
              </w:rPr>
              <w:t>
массовой долей жира от 60</w:t>
            </w:r>
          </w:p>
          <w:p>
            <w:pPr>
              <w:spacing w:after="20"/>
              <w:ind w:left="20"/>
              <w:jc w:val="both"/>
            </w:pPr>
            <w:r>
              <w:rPr>
                <w:rFonts w:ascii="Times New Roman"/>
                <w:b w:val="false"/>
                <w:i w:val="false"/>
                <w:color w:val="000000"/>
                <w:sz w:val="20"/>
              </w:rPr>
              <w:t>
процентов и более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Спреды</w:t>
            </w:r>
          </w:p>
          <w:p>
            <w:pPr>
              <w:spacing w:after="20"/>
              <w:ind w:left="20"/>
              <w:jc w:val="both"/>
            </w:pPr>
            <w:r>
              <w:rPr>
                <w:rFonts w:ascii="Times New Roman"/>
                <w:b w:val="false"/>
                <w:i w:val="false"/>
                <w:color w:val="000000"/>
                <w:sz w:val="20"/>
              </w:rPr>
              <w:t>
растительно-сливочные с</w:t>
            </w:r>
          </w:p>
          <w:p>
            <w:pPr>
              <w:spacing w:after="20"/>
              <w:ind w:left="20"/>
              <w:jc w:val="both"/>
            </w:pPr>
            <w:r>
              <w:rPr>
                <w:rFonts w:ascii="Times New Roman"/>
                <w:b w:val="false"/>
                <w:i w:val="false"/>
                <w:color w:val="000000"/>
                <w:sz w:val="20"/>
              </w:rPr>
              <w:t>
массовой долей жира от 39</w:t>
            </w:r>
          </w:p>
          <w:p>
            <w:pPr>
              <w:spacing w:after="20"/>
              <w:ind w:left="20"/>
              <w:jc w:val="both"/>
            </w:pPr>
            <w:r>
              <w:rPr>
                <w:rFonts w:ascii="Times New Roman"/>
                <w:b w:val="false"/>
                <w:i w:val="false"/>
                <w:color w:val="000000"/>
                <w:sz w:val="20"/>
              </w:rPr>
              <w:t>
процентов до 60 процентов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в сумме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топленые</w:t>
            </w:r>
          </w:p>
          <w:p>
            <w:pPr>
              <w:spacing w:after="20"/>
              <w:ind w:left="20"/>
              <w:jc w:val="both"/>
            </w:pPr>
            <w:r>
              <w:rPr>
                <w:rFonts w:ascii="Times New Roman"/>
                <w:b w:val="false"/>
                <w:i w:val="false"/>
                <w:color w:val="000000"/>
                <w:sz w:val="20"/>
              </w:rPr>
              <w:t>
растительно-сливочные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29" w:id="302"/>
    <w:p>
      <w:pPr>
        <w:spacing w:after="0"/>
        <w:ind w:left="0"/>
        <w:jc w:val="both"/>
      </w:pPr>
      <w:r>
        <w:rPr>
          <w:rFonts w:ascii="Times New Roman"/>
          <w:b w:val="false"/>
          <w:i w:val="false"/>
          <w:color w:val="000000"/>
          <w:sz w:val="28"/>
        </w:rPr>
        <w:t>
      * КМАФАнМ – количество мезофильных аэробных и факультативно-анаэробных микроорганизмов.</w:t>
      </w:r>
    </w:p>
    <w:bookmarkEnd w:id="302"/>
    <w:bookmarkStart w:name="z330" w:id="303"/>
    <w:p>
      <w:pPr>
        <w:spacing w:after="0"/>
        <w:ind w:left="0"/>
        <w:jc w:val="both"/>
      </w:pPr>
      <w:r>
        <w:rPr>
          <w:rFonts w:ascii="Times New Roman"/>
          <w:b w:val="false"/>
          <w:i w:val="false"/>
          <w:color w:val="000000"/>
          <w:sz w:val="28"/>
        </w:rPr>
        <w:t>
      ** КОЕ – количество колониеобразующих единиц.</w:t>
      </w:r>
    </w:p>
    <w:bookmarkEnd w:id="303"/>
    <w:bookmarkStart w:name="z331" w:id="304"/>
    <w:p>
      <w:pPr>
        <w:spacing w:after="0"/>
        <w:ind w:left="0"/>
        <w:jc w:val="both"/>
      </w:pPr>
      <w:r>
        <w:rPr>
          <w:rFonts w:ascii="Times New Roman"/>
          <w:b w:val="false"/>
          <w:i w:val="false"/>
          <w:color w:val="000000"/>
          <w:sz w:val="28"/>
        </w:rPr>
        <w:t>
      *** БГКП – бактерии группы кишечных палочек.</w:t>
      </w:r>
    </w:p>
    <w:bookmarkEnd w:id="3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"Технический регламент на</w:t>
            </w:r>
            <w:r>
              <w:br/>
            </w:r>
            <w:r>
              <w:rPr>
                <w:rFonts w:ascii="Times New Roman"/>
                <w:b w:val="false"/>
                <w:i w:val="false"/>
                <w:color w:val="000000"/>
                <w:sz w:val="20"/>
              </w:rPr>
              <w:t>масложировую продукцию"</w:t>
            </w:r>
          </w:p>
        </w:tc>
      </w:tr>
    </w:tbl>
    <w:bookmarkStart w:name="z333" w:id="305"/>
    <w:p>
      <w:pPr>
        <w:spacing w:after="0"/>
        <w:ind w:left="0"/>
        <w:jc w:val="left"/>
      </w:pPr>
      <w:r>
        <w:rPr>
          <w:rFonts w:ascii="Times New Roman"/>
          <w:b/>
          <w:i w:val="false"/>
          <w:color w:val="000000"/>
        </w:rPr>
        <w:t xml:space="preserve"> Наименование, характеристика и показатели безопасности оливковых масел</w:t>
      </w:r>
    </w:p>
    <w:bookmarkEnd w:id="305"/>
    <w:p>
      <w:pPr>
        <w:spacing w:after="0"/>
        <w:ind w:left="0"/>
        <w:jc w:val="both"/>
      </w:pPr>
      <w:r>
        <w:rPr>
          <w:rFonts w:ascii="Times New Roman"/>
          <w:b w:val="false"/>
          <w:i w:val="false"/>
          <w:color w:val="ff0000"/>
          <w:sz w:val="28"/>
        </w:rPr>
        <w:t xml:space="preserve">
      Сноска. Приложение 3 с изменением, внесенным решением Совета Евразийской экономической комиссии от 12.12.2023 </w:t>
      </w:r>
      <w:r>
        <w:rPr>
          <w:rFonts w:ascii="Times New Roman"/>
          <w:b w:val="false"/>
          <w:i w:val="false"/>
          <w:color w:val="ff0000"/>
          <w:sz w:val="28"/>
        </w:rPr>
        <w:t>№ 149</w:t>
      </w:r>
      <w:r>
        <w:rPr>
          <w:rFonts w:ascii="Times New Roman"/>
          <w:b w:val="false"/>
          <w:i w:val="false"/>
          <w:color w:val="ff0000"/>
          <w:sz w:val="28"/>
        </w:rPr>
        <w:t xml:space="preserve"> (вступает в силу по истечении 1 года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оливкового масла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и показатели безопасности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оливковое</w:t>
            </w:r>
          </w:p>
          <w:p>
            <w:pPr>
              <w:spacing w:after="20"/>
              <w:ind w:left="20"/>
              <w:jc w:val="both"/>
            </w:pPr>
            <w:r>
              <w:rPr>
                <w:rFonts w:ascii="Times New Roman"/>
                <w:b w:val="false"/>
                <w:i w:val="false"/>
                <w:color w:val="000000"/>
                <w:sz w:val="20"/>
              </w:rPr>
              <w:t>
нерафинированное высшего</w:t>
            </w:r>
          </w:p>
          <w:p>
            <w:pPr>
              <w:spacing w:after="20"/>
              <w:ind w:left="20"/>
              <w:jc w:val="both"/>
            </w:pPr>
            <w:r>
              <w:rPr>
                <w:rFonts w:ascii="Times New Roman"/>
                <w:b w:val="false"/>
                <w:i w:val="false"/>
                <w:color w:val="000000"/>
                <w:sz w:val="20"/>
              </w:rPr>
              <w:t>
качества</w:t>
            </w:r>
          </w:p>
          <w:p>
            <w:pPr>
              <w:spacing w:after="20"/>
              <w:ind w:left="20"/>
              <w:jc w:val="both"/>
            </w:pPr>
            <w:r>
              <w:rPr>
                <w:rFonts w:ascii="Times New Roman"/>
                <w:b w:val="false"/>
                <w:i w:val="false"/>
                <w:color w:val="000000"/>
                <w:sz w:val="20"/>
              </w:rPr>
              <w:t>
(Extra virgin olive oil)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первого прессования (отжима) с кислотным числом не</w:t>
            </w:r>
          </w:p>
          <w:p>
            <w:pPr>
              <w:spacing w:after="20"/>
              <w:ind w:left="20"/>
              <w:jc w:val="both"/>
            </w:pPr>
            <w:r>
              <w:rPr>
                <w:rFonts w:ascii="Times New Roman"/>
                <w:b w:val="false"/>
                <w:i w:val="false"/>
                <w:color w:val="000000"/>
                <w:sz w:val="20"/>
              </w:rPr>
              <w:t>
более 1,6 миллиграмм гидроокиси калия на грамм или</w:t>
            </w:r>
          </w:p>
          <w:p>
            <w:pPr>
              <w:spacing w:after="20"/>
              <w:ind w:left="20"/>
              <w:jc w:val="both"/>
            </w:pPr>
            <w:r>
              <w:rPr>
                <w:rFonts w:ascii="Times New Roman"/>
                <w:b w:val="false"/>
                <w:i w:val="false"/>
                <w:color w:val="000000"/>
                <w:sz w:val="20"/>
              </w:rPr>
              <w:t>
кислотностью, составляющей не более 0,8 грамма на 100</w:t>
            </w:r>
          </w:p>
          <w:p>
            <w:pPr>
              <w:spacing w:after="20"/>
              <w:ind w:left="20"/>
              <w:jc w:val="both"/>
            </w:pPr>
            <w:r>
              <w:rPr>
                <w:rFonts w:ascii="Times New Roman"/>
                <w:b w:val="false"/>
                <w:i w:val="false"/>
                <w:color w:val="000000"/>
                <w:sz w:val="20"/>
              </w:rPr>
              <w:t>
грамм в пересчете на олеиновую кислоту, перекисным числом</w:t>
            </w:r>
          </w:p>
          <w:p>
            <w:pPr>
              <w:spacing w:after="20"/>
              <w:ind w:left="20"/>
              <w:jc w:val="both"/>
            </w:pPr>
            <w:r>
              <w:rPr>
                <w:rFonts w:ascii="Times New Roman"/>
                <w:b w:val="false"/>
                <w:i w:val="false"/>
                <w:color w:val="000000"/>
                <w:sz w:val="20"/>
              </w:rPr>
              <w:t>
не более 20 мэкв активного кислорода/кг.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оливковое</w:t>
            </w:r>
          </w:p>
          <w:p>
            <w:pPr>
              <w:spacing w:after="20"/>
              <w:ind w:left="20"/>
              <w:jc w:val="both"/>
            </w:pPr>
            <w:r>
              <w:rPr>
                <w:rFonts w:ascii="Times New Roman"/>
                <w:b w:val="false"/>
                <w:i w:val="false"/>
                <w:color w:val="000000"/>
                <w:sz w:val="20"/>
              </w:rPr>
              <w:t>
нерафинированное</w:t>
            </w:r>
          </w:p>
          <w:p>
            <w:pPr>
              <w:spacing w:after="20"/>
              <w:ind w:left="20"/>
              <w:jc w:val="both"/>
            </w:pPr>
            <w:r>
              <w:rPr>
                <w:rFonts w:ascii="Times New Roman"/>
                <w:b w:val="false"/>
                <w:i w:val="false"/>
                <w:color w:val="000000"/>
                <w:sz w:val="20"/>
              </w:rPr>
              <w:t>
(Virgin olive oil)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первого прессования (отжима) с кислотным числом не</w:t>
            </w:r>
          </w:p>
          <w:p>
            <w:pPr>
              <w:spacing w:after="20"/>
              <w:ind w:left="20"/>
              <w:jc w:val="both"/>
            </w:pPr>
            <w:r>
              <w:rPr>
                <w:rFonts w:ascii="Times New Roman"/>
                <w:b w:val="false"/>
                <w:i w:val="false"/>
                <w:color w:val="000000"/>
                <w:sz w:val="20"/>
              </w:rPr>
              <w:t>
более 4,0 миллиграмм гидроокиси калия на грамм или</w:t>
            </w:r>
          </w:p>
          <w:p>
            <w:pPr>
              <w:spacing w:after="20"/>
              <w:ind w:left="20"/>
              <w:jc w:val="both"/>
            </w:pPr>
            <w:r>
              <w:rPr>
                <w:rFonts w:ascii="Times New Roman"/>
                <w:b w:val="false"/>
                <w:i w:val="false"/>
                <w:color w:val="000000"/>
                <w:sz w:val="20"/>
              </w:rPr>
              <w:t>
кислотностью, составляющей не более 2,0 грамма на 100</w:t>
            </w:r>
          </w:p>
          <w:p>
            <w:pPr>
              <w:spacing w:after="20"/>
              <w:ind w:left="20"/>
              <w:jc w:val="both"/>
            </w:pPr>
            <w:r>
              <w:rPr>
                <w:rFonts w:ascii="Times New Roman"/>
                <w:b w:val="false"/>
                <w:i w:val="false"/>
                <w:color w:val="000000"/>
                <w:sz w:val="20"/>
              </w:rPr>
              <w:t>
грамм в пересчете на олеиновую кислоту, перекисным числом</w:t>
            </w:r>
          </w:p>
          <w:p>
            <w:pPr>
              <w:spacing w:after="20"/>
              <w:ind w:left="20"/>
              <w:jc w:val="both"/>
            </w:pPr>
            <w:r>
              <w:rPr>
                <w:rFonts w:ascii="Times New Roman"/>
                <w:b w:val="false"/>
                <w:i w:val="false"/>
                <w:color w:val="000000"/>
                <w:sz w:val="20"/>
              </w:rPr>
              <w:t>
не более 20 мэкв активного кислорода/кг.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оливковое</w:t>
            </w:r>
          </w:p>
          <w:p>
            <w:pPr>
              <w:spacing w:after="20"/>
              <w:ind w:left="20"/>
              <w:jc w:val="both"/>
            </w:pPr>
            <w:r>
              <w:rPr>
                <w:rFonts w:ascii="Times New Roman"/>
                <w:b w:val="false"/>
                <w:i w:val="false"/>
                <w:color w:val="000000"/>
                <w:sz w:val="20"/>
              </w:rPr>
              <w:t>
рафинированное</w:t>
            </w:r>
          </w:p>
          <w:p>
            <w:pPr>
              <w:spacing w:after="20"/>
              <w:ind w:left="20"/>
              <w:jc w:val="both"/>
            </w:pPr>
            <w:r>
              <w:rPr>
                <w:rFonts w:ascii="Times New Roman"/>
                <w:b w:val="false"/>
                <w:i w:val="false"/>
                <w:color w:val="000000"/>
                <w:sz w:val="20"/>
              </w:rPr>
              <w:t>
(Refined olive oil)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оливковое масло, полученное из масел первого прессования</w:t>
            </w:r>
          </w:p>
          <w:p>
            <w:pPr>
              <w:spacing w:after="20"/>
              <w:ind w:left="20"/>
              <w:jc w:val="both"/>
            </w:pPr>
            <w:r>
              <w:rPr>
                <w:rFonts w:ascii="Times New Roman"/>
                <w:b w:val="false"/>
                <w:i w:val="false"/>
                <w:color w:val="000000"/>
                <w:sz w:val="20"/>
              </w:rPr>
              <w:t>
(отжима), прошедшее процесс рафинации, но не подвергнутое</w:t>
            </w:r>
          </w:p>
          <w:p>
            <w:pPr>
              <w:spacing w:after="20"/>
              <w:ind w:left="20"/>
              <w:jc w:val="both"/>
            </w:pPr>
            <w:r>
              <w:rPr>
                <w:rFonts w:ascii="Times New Roman"/>
                <w:b w:val="false"/>
                <w:i w:val="false"/>
                <w:color w:val="000000"/>
                <w:sz w:val="20"/>
              </w:rPr>
              <w:t>
процессам, которые ведут к изменениям исходной</w:t>
            </w:r>
          </w:p>
          <w:p>
            <w:pPr>
              <w:spacing w:after="20"/>
              <w:ind w:left="20"/>
              <w:jc w:val="both"/>
            </w:pPr>
            <w:r>
              <w:rPr>
                <w:rFonts w:ascii="Times New Roman"/>
                <w:b w:val="false"/>
                <w:i w:val="false"/>
                <w:color w:val="000000"/>
                <w:sz w:val="20"/>
              </w:rPr>
              <w:t>
триглицеридной структуры с кислотным числом не более 0,6</w:t>
            </w:r>
          </w:p>
          <w:p>
            <w:pPr>
              <w:spacing w:after="20"/>
              <w:ind w:left="20"/>
              <w:jc w:val="both"/>
            </w:pPr>
            <w:r>
              <w:rPr>
                <w:rFonts w:ascii="Times New Roman"/>
                <w:b w:val="false"/>
                <w:i w:val="false"/>
                <w:color w:val="000000"/>
                <w:sz w:val="20"/>
              </w:rPr>
              <w:t>
миллиграмм гидроокиси калия на грамм или кислотностью,</w:t>
            </w:r>
          </w:p>
          <w:p>
            <w:pPr>
              <w:spacing w:after="20"/>
              <w:ind w:left="20"/>
              <w:jc w:val="both"/>
            </w:pPr>
            <w:r>
              <w:rPr>
                <w:rFonts w:ascii="Times New Roman"/>
                <w:b w:val="false"/>
                <w:i w:val="false"/>
                <w:color w:val="000000"/>
                <w:sz w:val="20"/>
              </w:rPr>
              <w:t>
составляющей не более 0,3 грамм на 100 грамм в пересчете</w:t>
            </w:r>
          </w:p>
          <w:p>
            <w:pPr>
              <w:spacing w:after="20"/>
              <w:ind w:left="20"/>
              <w:jc w:val="both"/>
            </w:pPr>
            <w:r>
              <w:rPr>
                <w:rFonts w:ascii="Times New Roman"/>
                <w:b w:val="false"/>
                <w:i w:val="false"/>
                <w:color w:val="000000"/>
                <w:sz w:val="20"/>
              </w:rPr>
              <w:t>
на олеиновую кислоту, перекисным числом не более 5 мэкв активного кислорода/кг.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оливковое</w:t>
            </w:r>
          </w:p>
          <w:p>
            <w:pPr>
              <w:spacing w:after="20"/>
              <w:ind w:left="20"/>
              <w:jc w:val="both"/>
            </w:pPr>
            <w:r>
              <w:rPr>
                <w:rFonts w:ascii="Times New Roman"/>
                <w:b w:val="false"/>
                <w:i w:val="false"/>
                <w:color w:val="000000"/>
                <w:sz w:val="20"/>
              </w:rPr>
              <w:t>
рафинированное с</w:t>
            </w:r>
          </w:p>
          <w:p>
            <w:pPr>
              <w:spacing w:after="20"/>
              <w:ind w:left="20"/>
              <w:jc w:val="both"/>
            </w:pPr>
            <w:r>
              <w:rPr>
                <w:rFonts w:ascii="Times New Roman"/>
                <w:b w:val="false"/>
                <w:i w:val="false"/>
                <w:color w:val="000000"/>
                <w:sz w:val="20"/>
              </w:rPr>
              <w:t>
добавлением масел</w:t>
            </w:r>
          </w:p>
          <w:p>
            <w:pPr>
              <w:spacing w:after="20"/>
              <w:ind w:left="20"/>
              <w:jc w:val="both"/>
            </w:pPr>
            <w:r>
              <w:rPr>
                <w:rFonts w:ascii="Times New Roman"/>
                <w:b w:val="false"/>
                <w:i w:val="false"/>
                <w:color w:val="000000"/>
                <w:sz w:val="20"/>
              </w:rPr>
              <w:t>
оливковых</w:t>
            </w:r>
          </w:p>
          <w:p>
            <w:pPr>
              <w:spacing w:after="20"/>
              <w:ind w:left="20"/>
              <w:jc w:val="both"/>
            </w:pPr>
            <w:r>
              <w:rPr>
                <w:rFonts w:ascii="Times New Roman"/>
                <w:b w:val="false"/>
                <w:i w:val="false"/>
                <w:color w:val="000000"/>
                <w:sz w:val="20"/>
              </w:rPr>
              <w:t>
нерафинированных</w:t>
            </w:r>
          </w:p>
          <w:p>
            <w:pPr>
              <w:spacing w:after="20"/>
              <w:ind w:left="20"/>
              <w:jc w:val="both"/>
            </w:pPr>
            <w:r>
              <w:rPr>
                <w:rFonts w:ascii="Times New Roman"/>
                <w:b w:val="false"/>
                <w:i w:val="false"/>
                <w:color w:val="000000"/>
                <w:sz w:val="20"/>
              </w:rPr>
              <w:t>
(Olive oil)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представляющее собой смесь рафинированного</w:t>
            </w:r>
          </w:p>
          <w:p>
            <w:pPr>
              <w:spacing w:after="20"/>
              <w:ind w:left="20"/>
              <w:jc w:val="both"/>
            </w:pPr>
            <w:r>
              <w:rPr>
                <w:rFonts w:ascii="Times New Roman"/>
                <w:b w:val="false"/>
                <w:i w:val="false"/>
                <w:color w:val="000000"/>
                <w:sz w:val="20"/>
              </w:rPr>
              <w:t>
оливкового масла и оливковых масел первого прессования</w:t>
            </w:r>
          </w:p>
          <w:p>
            <w:pPr>
              <w:spacing w:after="20"/>
              <w:ind w:left="20"/>
              <w:jc w:val="both"/>
            </w:pPr>
            <w:r>
              <w:rPr>
                <w:rFonts w:ascii="Times New Roman"/>
                <w:b w:val="false"/>
                <w:i w:val="false"/>
                <w:color w:val="000000"/>
                <w:sz w:val="20"/>
              </w:rPr>
              <w:t>
(отжима), с кислотным числом смеси не более 2,0 миллиграмм</w:t>
            </w:r>
          </w:p>
          <w:p>
            <w:pPr>
              <w:spacing w:after="20"/>
              <w:ind w:left="20"/>
              <w:jc w:val="both"/>
            </w:pPr>
            <w:r>
              <w:rPr>
                <w:rFonts w:ascii="Times New Roman"/>
                <w:b w:val="false"/>
                <w:i w:val="false"/>
                <w:color w:val="000000"/>
                <w:sz w:val="20"/>
              </w:rPr>
              <w:t>
гидроокиси калия на грамм или кислотностью, составляющей</w:t>
            </w:r>
          </w:p>
          <w:p>
            <w:pPr>
              <w:spacing w:after="20"/>
              <w:ind w:left="20"/>
              <w:jc w:val="both"/>
            </w:pPr>
            <w:r>
              <w:rPr>
                <w:rFonts w:ascii="Times New Roman"/>
                <w:b w:val="false"/>
                <w:i w:val="false"/>
                <w:color w:val="000000"/>
                <w:sz w:val="20"/>
              </w:rPr>
              <w:t>
не более 1,0 грамм на 100 грамм в пересчете на олеиновую</w:t>
            </w:r>
          </w:p>
          <w:p>
            <w:pPr>
              <w:spacing w:after="20"/>
              <w:ind w:left="20"/>
              <w:jc w:val="both"/>
            </w:pPr>
            <w:r>
              <w:rPr>
                <w:rFonts w:ascii="Times New Roman"/>
                <w:b w:val="false"/>
                <w:i w:val="false"/>
                <w:color w:val="000000"/>
                <w:sz w:val="20"/>
              </w:rPr>
              <w:t>
кислоту, перекисным числом смеси не более 15 мэкв активного кислорода/кг.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оливковое из</w:t>
            </w:r>
          </w:p>
          <w:p>
            <w:pPr>
              <w:spacing w:after="20"/>
              <w:ind w:left="20"/>
              <w:jc w:val="both"/>
            </w:pPr>
            <w:r>
              <w:rPr>
                <w:rFonts w:ascii="Times New Roman"/>
                <w:b w:val="false"/>
                <w:i w:val="false"/>
                <w:color w:val="000000"/>
                <w:sz w:val="20"/>
              </w:rPr>
              <w:t>
выжимок рафинированное</w:t>
            </w:r>
          </w:p>
          <w:p>
            <w:pPr>
              <w:spacing w:after="20"/>
              <w:ind w:left="20"/>
              <w:jc w:val="both"/>
            </w:pPr>
            <w:r>
              <w:rPr>
                <w:rFonts w:ascii="Times New Roman"/>
                <w:b w:val="false"/>
                <w:i w:val="false"/>
                <w:color w:val="000000"/>
                <w:sz w:val="20"/>
              </w:rPr>
              <w:t>
(Refined olive-pomace oil)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полученное из сырого оливкового масла из выжимок,</w:t>
            </w:r>
          </w:p>
          <w:p>
            <w:pPr>
              <w:spacing w:after="20"/>
              <w:ind w:left="20"/>
              <w:jc w:val="both"/>
            </w:pPr>
            <w:r>
              <w:rPr>
                <w:rFonts w:ascii="Times New Roman"/>
                <w:b w:val="false"/>
                <w:i w:val="false"/>
                <w:color w:val="000000"/>
                <w:sz w:val="20"/>
              </w:rPr>
              <w:t>
прошедшее процесс рафинации, но не подвергнутое процессам,</w:t>
            </w:r>
          </w:p>
          <w:p>
            <w:pPr>
              <w:spacing w:after="20"/>
              <w:ind w:left="20"/>
              <w:jc w:val="both"/>
            </w:pPr>
            <w:r>
              <w:rPr>
                <w:rFonts w:ascii="Times New Roman"/>
                <w:b w:val="false"/>
                <w:i w:val="false"/>
                <w:color w:val="000000"/>
                <w:sz w:val="20"/>
              </w:rPr>
              <w:t>
которые ведут к изменениям исходной триглицеридной</w:t>
            </w:r>
          </w:p>
          <w:p>
            <w:pPr>
              <w:spacing w:after="20"/>
              <w:ind w:left="20"/>
              <w:jc w:val="both"/>
            </w:pPr>
            <w:r>
              <w:rPr>
                <w:rFonts w:ascii="Times New Roman"/>
                <w:b w:val="false"/>
                <w:i w:val="false"/>
                <w:color w:val="000000"/>
                <w:sz w:val="20"/>
              </w:rPr>
              <w:t>
структуры, с кислотным числом не более 0,6 миллиграмм</w:t>
            </w:r>
          </w:p>
          <w:p>
            <w:pPr>
              <w:spacing w:after="20"/>
              <w:ind w:left="20"/>
              <w:jc w:val="both"/>
            </w:pPr>
            <w:r>
              <w:rPr>
                <w:rFonts w:ascii="Times New Roman"/>
                <w:b w:val="false"/>
                <w:i w:val="false"/>
                <w:color w:val="000000"/>
                <w:sz w:val="20"/>
              </w:rPr>
              <w:t>
гидроокиси калия на грамм или кислотностью, составляющей</w:t>
            </w:r>
          </w:p>
          <w:p>
            <w:pPr>
              <w:spacing w:after="20"/>
              <w:ind w:left="20"/>
              <w:jc w:val="both"/>
            </w:pPr>
            <w:r>
              <w:rPr>
                <w:rFonts w:ascii="Times New Roman"/>
                <w:b w:val="false"/>
                <w:i w:val="false"/>
                <w:color w:val="000000"/>
                <w:sz w:val="20"/>
              </w:rPr>
              <w:t>
не более 0,3 грамм на 100 грамм в пересчете на олеиновую</w:t>
            </w:r>
          </w:p>
          <w:p>
            <w:pPr>
              <w:spacing w:after="20"/>
              <w:ind w:left="20"/>
              <w:jc w:val="both"/>
            </w:pPr>
            <w:r>
              <w:rPr>
                <w:rFonts w:ascii="Times New Roman"/>
                <w:b w:val="false"/>
                <w:i w:val="false"/>
                <w:color w:val="000000"/>
                <w:sz w:val="20"/>
              </w:rPr>
              <w:t>
кислоту, перекисным числом не более 5 мэкв активного кислорода/кг.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оливковое из</w:t>
            </w:r>
          </w:p>
          <w:p>
            <w:pPr>
              <w:spacing w:after="20"/>
              <w:ind w:left="20"/>
              <w:jc w:val="both"/>
            </w:pPr>
            <w:r>
              <w:rPr>
                <w:rFonts w:ascii="Times New Roman"/>
                <w:b w:val="false"/>
                <w:i w:val="false"/>
                <w:color w:val="000000"/>
                <w:sz w:val="20"/>
              </w:rPr>
              <w:t>
выжимок рафинированное с</w:t>
            </w:r>
          </w:p>
          <w:p>
            <w:pPr>
              <w:spacing w:after="20"/>
              <w:ind w:left="20"/>
              <w:jc w:val="both"/>
            </w:pPr>
            <w:r>
              <w:rPr>
                <w:rFonts w:ascii="Times New Roman"/>
                <w:b w:val="false"/>
                <w:i w:val="false"/>
                <w:color w:val="000000"/>
                <w:sz w:val="20"/>
              </w:rPr>
              <w:t>
добавлением масла</w:t>
            </w:r>
          </w:p>
          <w:p>
            <w:pPr>
              <w:spacing w:after="20"/>
              <w:ind w:left="20"/>
              <w:jc w:val="both"/>
            </w:pPr>
            <w:r>
              <w:rPr>
                <w:rFonts w:ascii="Times New Roman"/>
                <w:b w:val="false"/>
                <w:i w:val="false"/>
                <w:color w:val="000000"/>
                <w:sz w:val="20"/>
              </w:rPr>
              <w:t>
оливкового</w:t>
            </w:r>
          </w:p>
          <w:p>
            <w:pPr>
              <w:spacing w:after="20"/>
              <w:ind w:left="20"/>
              <w:jc w:val="both"/>
            </w:pPr>
            <w:r>
              <w:rPr>
                <w:rFonts w:ascii="Times New Roman"/>
                <w:b w:val="false"/>
                <w:i w:val="false"/>
                <w:color w:val="000000"/>
                <w:sz w:val="20"/>
              </w:rPr>
              <w:t>
нерафинированного</w:t>
            </w:r>
          </w:p>
          <w:p>
            <w:pPr>
              <w:spacing w:after="20"/>
              <w:ind w:left="20"/>
              <w:jc w:val="both"/>
            </w:pPr>
            <w:r>
              <w:rPr>
                <w:rFonts w:ascii="Times New Roman"/>
                <w:b w:val="false"/>
                <w:i w:val="false"/>
                <w:color w:val="000000"/>
                <w:sz w:val="20"/>
              </w:rPr>
              <w:t>
(Olive-pomace oil)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представляющее собой смесь рафинированного</w:t>
            </w:r>
          </w:p>
          <w:p>
            <w:pPr>
              <w:spacing w:after="20"/>
              <w:ind w:left="20"/>
              <w:jc w:val="both"/>
            </w:pPr>
            <w:r>
              <w:rPr>
                <w:rFonts w:ascii="Times New Roman"/>
                <w:b w:val="false"/>
                <w:i w:val="false"/>
                <w:color w:val="000000"/>
                <w:sz w:val="20"/>
              </w:rPr>
              <w:t>
оливкового масла из выжимок и оливковых масел первого</w:t>
            </w:r>
          </w:p>
          <w:p>
            <w:pPr>
              <w:spacing w:after="20"/>
              <w:ind w:left="20"/>
              <w:jc w:val="both"/>
            </w:pPr>
            <w:r>
              <w:rPr>
                <w:rFonts w:ascii="Times New Roman"/>
                <w:b w:val="false"/>
                <w:i w:val="false"/>
                <w:color w:val="000000"/>
                <w:sz w:val="20"/>
              </w:rPr>
              <w:t>
прессования (отжима), с кислотным числом смеси не более</w:t>
            </w:r>
          </w:p>
          <w:p>
            <w:pPr>
              <w:spacing w:after="20"/>
              <w:ind w:left="20"/>
              <w:jc w:val="both"/>
            </w:pPr>
            <w:r>
              <w:rPr>
                <w:rFonts w:ascii="Times New Roman"/>
                <w:b w:val="false"/>
                <w:i w:val="false"/>
                <w:color w:val="000000"/>
                <w:sz w:val="20"/>
              </w:rPr>
              <w:t>
2,0 миллиграмм гидроокиси калия на грамм или кислотностью,</w:t>
            </w:r>
          </w:p>
          <w:p>
            <w:pPr>
              <w:spacing w:after="20"/>
              <w:ind w:left="20"/>
              <w:jc w:val="both"/>
            </w:pPr>
            <w:r>
              <w:rPr>
                <w:rFonts w:ascii="Times New Roman"/>
                <w:b w:val="false"/>
                <w:i w:val="false"/>
                <w:color w:val="000000"/>
                <w:sz w:val="20"/>
              </w:rPr>
              <w:t>
составляющей не более 1,0 грамм на 100 грамм в пересчете</w:t>
            </w:r>
          </w:p>
          <w:p>
            <w:pPr>
              <w:spacing w:after="20"/>
              <w:ind w:left="20"/>
              <w:jc w:val="both"/>
            </w:pPr>
            <w:r>
              <w:rPr>
                <w:rFonts w:ascii="Times New Roman"/>
                <w:b w:val="false"/>
                <w:i w:val="false"/>
                <w:color w:val="000000"/>
                <w:sz w:val="20"/>
              </w:rPr>
              <w:t>
на олеиновую кислоту, перекисным числом смеси не более 15</w:t>
            </w:r>
          </w:p>
          <w:p>
            <w:pPr>
              <w:spacing w:after="20"/>
              <w:ind w:left="20"/>
              <w:jc w:val="both"/>
            </w:pPr>
            <w:r>
              <w:rPr>
                <w:rFonts w:ascii="Times New Roman"/>
                <w:b w:val="false"/>
                <w:i w:val="false"/>
                <w:color w:val="000000"/>
                <w:sz w:val="20"/>
              </w:rPr>
              <w:t>
мэкв активного кислорода/кг.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"Технический регламент на</w:t>
            </w:r>
            <w:r>
              <w:br/>
            </w:r>
            <w:r>
              <w:rPr>
                <w:rFonts w:ascii="Times New Roman"/>
                <w:b w:val="false"/>
                <w:i w:val="false"/>
                <w:color w:val="000000"/>
                <w:sz w:val="20"/>
              </w:rPr>
              <w:t>масложировую продукцию"</w:t>
            </w:r>
          </w:p>
        </w:tc>
      </w:tr>
    </w:tbl>
    <w:bookmarkStart w:name="z335" w:id="306"/>
    <w:p>
      <w:pPr>
        <w:spacing w:after="0"/>
        <w:ind w:left="0"/>
        <w:jc w:val="left"/>
      </w:pPr>
      <w:r>
        <w:rPr>
          <w:rFonts w:ascii="Times New Roman"/>
          <w:b/>
          <w:i w:val="false"/>
          <w:color w:val="000000"/>
        </w:rPr>
        <w:t xml:space="preserve"> Наименование растительных масел в зависимости от вида</w:t>
      </w:r>
      <w:r>
        <w:br/>
      </w:r>
      <w:r>
        <w:rPr>
          <w:rFonts w:ascii="Times New Roman"/>
          <w:b/>
          <w:i w:val="false"/>
          <w:color w:val="000000"/>
        </w:rPr>
        <w:t>масличного сырья</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Бoтaничecкoе название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сырья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масла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Aleurites fordii Hemsley</w:t>
            </w:r>
          </w:p>
          <w:p>
            <w:pPr>
              <w:spacing w:after="20"/>
              <w:ind w:left="20"/>
              <w:jc w:val="both"/>
            </w:pPr>
            <w:r>
              <w:rPr>
                <w:rFonts w:ascii="Times New Roman"/>
                <w:b w:val="false"/>
                <w:i w:val="false"/>
                <w:color w:val="000000"/>
                <w:sz w:val="20"/>
              </w:rPr>
              <w:t>
Vemicia montana, Loureiro</w:t>
            </w:r>
          </w:p>
          <w:p>
            <w:pPr>
              <w:spacing w:after="20"/>
              <w:ind w:left="20"/>
              <w:jc w:val="both"/>
            </w:pPr>
            <w:r>
              <w:rPr>
                <w:rFonts w:ascii="Times New Roman"/>
                <w:b w:val="false"/>
                <w:i w:val="false"/>
                <w:color w:val="000000"/>
                <w:sz w:val="20"/>
              </w:rPr>
              <w:t>
syn. Aleurites montana</w:t>
            </w:r>
          </w:p>
          <w:p>
            <w:pPr>
              <w:spacing w:after="20"/>
              <w:ind w:left="20"/>
              <w:jc w:val="both"/>
            </w:pPr>
            <w:r>
              <w:rPr>
                <w:rFonts w:ascii="Times New Roman"/>
                <w:b w:val="false"/>
                <w:i w:val="false"/>
                <w:color w:val="000000"/>
                <w:sz w:val="20"/>
              </w:rPr>
              <w:t>
(Loureiro) Wilson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Тунг, орехи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Тунговое масло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Aleurites moluccana (Linnaeus),</w:t>
            </w:r>
          </w:p>
          <w:p>
            <w:pPr>
              <w:spacing w:after="20"/>
              <w:ind w:left="20"/>
              <w:jc w:val="both"/>
            </w:pPr>
            <w:r>
              <w:rPr>
                <w:rFonts w:ascii="Times New Roman"/>
                <w:b w:val="false"/>
                <w:i w:val="false"/>
                <w:color w:val="000000"/>
                <w:sz w:val="20"/>
              </w:rPr>
              <w:t>
Willdenow syn. Аleurites</w:t>
            </w:r>
          </w:p>
          <w:p>
            <w:pPr>
              <w:spacing w:after="20"/>
              <w:ind w:left="20"/>
              <w:jc w:val="both"/>
            </w:pPr>
            <w:r>
              <w:rPr>
                <w:rFonts w:ascii="Times New Roman"/>
                <w:b w:val="false"/>
                <w:i w:val="false"/>
                <w:color w:val="000000"/>
                <w:sz w:val="20"/>
              </w:rPr>
              <w:t>
triloba, Juglans regia Linnaeus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 грецкий (семена)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грецкого</w:t>
            </w:r>
          </w:p>
          <w:p>
            <w:pPr>
              <w:spacing w:after="20"/>
              <w:ind w:left="20"/>
              <w:jc w:val="both"/>
            </w:pPr>
            <w:r>
              <w:rPr>
                <w:rFonts w:ascii="Times New Roman"/>
                <w:b w:val="false"/>
                <w:i w:val="false"/>
                <w:color w:val="000000"/>
                <w:sz w:val="20"/>
              </w:rPr>
              <w:t>
ореха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Arachis hypogaea Linnaeus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Apaxuc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Арахисовое масло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Attalea speciosa Martius,</w:t>
            </w:r>
          </w:p>
          <w:p>
            <w:pPr>
              <w:spacing w:after="20"/>
              <w:ind w:left="20"/>
              <w:jc w:val="both"/>
            </w:pPr>
            <w:r>
              <w:rPr>
                <w:rFonts w:ascii="Times New Roman"/>
                <w:b w:val="false"/>
                <w:i w:val="false"/>
                <w:color w:val="000000"/>
                <w:sz w:val="20"/>
              </w:rPr>
              <w:t>
syn. Огbignya speciosa</w:t>
            </w:r>
          </w:p>
          <w:p>
            <w:pPr>
              <w:spacing w:after="20"/>
              <w:ind w:left="20"/>
              <w:jc w:val="both"/>
            </w:pPr>
            <w:r>
              <w:rPr>
                <w:rFonts w:ascii="Times New Roman"/>
                <w:b w:val="false"/>
                <w:i w:val="false"/>
                <w:color w:val="000000"/>
                <w:sz w:val="20"/>
              </w:rPr>
              <w:t>
(Martius) Barbosa Rodrigues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Орбиния, Бабассy (семена)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бaбассу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Brassica juncea (Linnaeus)</w:t>
            </w:r>
          </w:p>
          <w:p>
            <w:pPr>
              <w:spacing w:after="20"/>
              <w:ind w:left="20"/>
              <w:jc w:val="both"/>
            </w:pPr>
            <w:r>
              <w:rPr>
                <w:rFonts w:ascii="Times New Roman"/>
                <w:b w:val="false"/>
                <w:i w:val="false"/>
                <w:color w:val="000000"/>
                <w:sz w:val="20"/>
              </w:rPr>
              <w:t>
Czernajew et Cosson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Горчица коричневая (семена)</w:t>
            </w:r>
          </w:p>
          <w:p>
            <w:pPr>
              <w:spacing w:after="20"/>
              <w:ind w:left="20"/>
              <w:jc w:val="both"/>
            </w:pPr>
            <w:r>
              <w:rPr>
                <w:rFonts w:ascii="Times New Roman"/>
                <w:b w:val="false"/>
                <w:i w:val="false"/>
                <w:color w:val="000000"/>
                <w:sz w:val="20"/>
              </w:rPr>
              <w:t>
Горчица индийская (семена)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Горчичное масло,</w:t>
            </w:r>
          </w:p>
          <w:p>
            <w:pPr>
              <w:spacing w:after="20"/>
              <w:ind w:left="20"/>
              <w:jc w:val="both"/>
            </w:pPr>
            <w:r>
              <w:rPr>
                <w:rFonts w:ascii="Times New Roman"/>
                <w:b w:val="false"/>
                <w:i w:val="false"/>
                <w:color w:val="000000"/>
                <w:sz w:val="20"/>
              </w:rPr>
              <w:t>
коричневое</w:t>
            </w:r>
          </w:p>
          <w:p>
            <w:pPr>
              <w:spacing w:after="20"/>
              <w:ind w:left="20"/>
              <w:jc w:val="both"/>
            </w:pPr>
            <w:r>
              <w:rPr>
                <w:rFonts w:ascii="Times New Roman"/>
                <w:b w:val="false"/>
                <w:i w:val="false"/>
                <w:color w:val="000000"/>
                <w:sz w:val="20"/>
              </w:rPr>
              <w:t>
Горчичное масло,</w:t>
            </w:r>
          </w:p>
          <w:p>
            <w:pPr>
              <w:spacing w:after="20"/>
              <w:ind w:left="20"/>
              <w:jc w:val="both"/>
            </w:pPr>
            <w:r>
              <w:rPr>
                <w:rFonts w:ascii="Times New Roman"/>
                <w:b w:val="false"/>
                <w:i w:val="false"/>
                <w:color w:val="000000"/>
                <w:sz w:val="20"/>
              </w:rPr>
              <w:t>
индийское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Brassica napus Linnaeus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 (семена)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Рапсовое масло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Brassica nigra (Linnaeus)</w:t>
            </w:r>
          </w:p>
          <w:p>
            <w:pPr>
              <w:spacing w:after="20"/>
              <w:ind w:left="20"/>
              <w:jc w:val="both"/>
            </w:pPr>
            <w:r>
              <w:rPr>
                <w:rFonts w:ascii="Times New Roman"/>
                <w:b w:val="false"/>
                <w:i w:val="false"/>
                <w:color w:val="000000"/>
                <w:sz w:val="20"/>
              </w:rPr>
              <w:t>
W.D.J. Koch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Горчица черная (семена)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Горчичное масло,</w:t>
            </w:r>
          </w:p>
          <w:p>
            <w:pPr>
              <w:spacing w:after="20"/>
              <w:ind w:left="20"/>
              <w:jc w:val="both"/>
            </w:pPr>
            <w:r>
              <w:rPr>
                <w:rFonts w:ascii="Times New Roman"/>
                <w:b w:val="false"/>
                <w:i w:val="false"/>
                <w:color w:val="000000"/>
                <w:sz w:val="20"/>
              </w:rPr>
              <w:t>
черное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Brassica rapa Linnaeus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Сурепица (семена)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Сурепное масло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Camelina sativa (Linnaeus),</w:t>
            </w:r>
          </w:p>
          <w:p>
            <w:pPr>
              <w:spacing w:after="20"/>
              <w:ind w:left="20"/>
              <w:jc w:val="both"/>
            </w:pPr>
            <w:r>
              <w:rPr>
                <w:rFonts w:ascii="Times New Roman"/>
                <w:b w:val="false"/>
                <w:i w:val="false"/>
                <w:color w:val="000000"/>
                <w:sz w:val="20"/>
              </w:rPr>
              <w:t>
Crantz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Pыжик (семена)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Рыжиковое масло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Cannabis sativa Linnaeus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Конопля (семена)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Конопляное масло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Carthamus tinctorius Linnaeus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Сафлор (семена)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Сафлоровое масло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Citrullus lanatus (Thumb.),</w:t>
            </w:r>
          </w:p>
          <w:p>
            <w:pPr>
              <w:spacing w:after="20"/>
              <w:ind w:left="20"/>
              <w:jc w:val="both"/>
            </w:pPr>
            <w:r>
              <w:rPr>
                <w:rFonts w:ascii="Times New Roman"/>
                <w:b w:val="false"/>
                <w:i w:val="false"/>
                <w:color w:val="000000"/>
                <w:sz w:val="20"/>
              </w:rPr>
              <w:t>
Matsum et Nakai, Citrullus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Арбуз (семена)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Арбузное масло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Cocos nucifera Linnaeus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Koпрa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Кокосовое масло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Corylus avellana Linnaeus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Лещина (семена), лесной орех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Лещиновое масло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Coriandrum sativum Linnaeus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Кориандр (семена)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кориандровое</w:t>
            </w:r>
          </w:p>
          <w:p>
            <w:pPr>
              <w:spacing w:after="20"/>
              <w:ind w:left="20"/>
              <w:jc w:val="both"/>
            </w:pPr>
            <w:r>
              <w:rPr>
                <w:rFonts w:ascii="Times New Roman"/>
                <w:b w:val="false"/>
                <w:i w:val="false"/>
                <w:color w:val="000000"/>
                <w:sz w:val="20"/>
              </w:rPr>
              <w:t>
жирное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Crambe abyssinica, Hochstetter</w:t>
            </w:r>
          </w:p>
          <w:p>
            <w:pPr>
              <w:spacing w:after="20"/>
              <w:ind w:left="20"/>
              <w:jc w:val="both"/>
            </w:pPr>
            <w:r>
              <w:rPr>
                <w:rFonts w:ascii="Times New Roman"/>
                <w:b w:val="false"/>
                <w:i w:val="false"/>
                <w:color w:val="000000"/>
                <w:sz w:val="20"/>
              </w:rPr>
              <w:t>
ex R.E. Fries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Крамбе (семена)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кpaмбe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Cucurbita maxima, А.Н.</w:t>
            </w:r>
          </w:p>
          <w:p>
            <w:pPr>
              <w:spacing w:after="20"/>
              <w:ind w:left="20"/>
              <w:jc w:val="both"/>
            </w:pPr>
            <w:r>
              <w:rPr>
                <w:rFonts w:ascii="Times New Roman"/>
                <w:b w:val="false"/>
                <w:i w:val="false"/>
                <w:color w:val="000000"/>
                <w:sz w:val="20"/>
              </w:rPr>
              <w:t>
Duchesne, Cucurbita pepo</w:t>
            </w:r>
          </w:p>
          <w:p>
            <w:pPr>
              <w:spacing w:after="20"/>
              <w:ind w:left="20"/>
              <w:jc w:val="both"/>
            </w:pPr>
            <w:r>
              <w:rPr>
                <w:rFonts w:ascii="Times New Roman"/>
                <w:b w:val="false"/>
                <w:i w:val="false"/>
                <w:color w:val="000000"/>
                <w:sz w:val="20"/>
              </w:rPr>
              <w:t>
Linnaeus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Тыква (семена)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Тыквенное масло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Elaeis guineensis N. J. Jacquin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Пальма масличная</w:t>
            </w:r>
          </w:p>
          <w:p>
            <w:pPr>
              <w:spacing w:after="20"/>
              <w:ind w:left="20"/>
              <w:jc w:val="both"/>
            </w:pPr>
            <w:r>
              <w:rPr>
                <w:rFonts w:ascii="Times New Roman"/>
                <w:b w:val="false"/>
                <w:i w:val="false"/>
                <w:color w:val="000000"/>
                <w:sz w:val="20"/>
              </w:rPr>
              <w:t>
(пepикapпий плода)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Пальмовое масло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Пальма масличная</w:t>
            </w:r>
          </w:p>
          <w:p>
            <w:pPr>
              <w:spacing w:after="20"/>
              <w:ind w:left="20"/>
              <w:jc w:val="both"/>
            </w:pPr>
            <w:r>
              <w:rPr>
                <w:rFonts w:ascii="Times New Roman"/>
                <w:b w:val="false"/>
                <w:i w:val="false"/>
                <w:color w:val="000000"/>
                <w:sz w:val="20"/>
              </w:rPr>
              <w:t>
(семя костянки)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Пальмоядровое масло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Elaeis oleifera (Kunth) Cortes</w:t>
            </w:r>
          </w:p>
          <w:p>
            <w:pPr>
              <w:spacing w:after="20"/>
              <w:ind w:left="20"/>
              <w:jc w:val="both"/>
            </w:pPr>
            <w:r>
              <w:rPr>
                <w:rFonts w:ascii="Times New Roman"/>
                <w:b w:val="false"/>
                <w:i w:val="false"/>
                <w:color w:val="000000"/>
                <w:sz w:val="20"/>
              </w:rPr>
              <w:t>
syn. Elaeis melanococca</w:t>
            </w:r>
          </w:p>
          <w:p>
            <w:pPr>
              <w:spacing w:after="20"/>
              <w:ind w:left="20"/>
              <w:jc w:val="both"/>
            </w:pPr>
            <w:r>
              <w:rPr>
                <w:rFonts w:ascii="Times New Roman"/>
                <w:b w:val="false"/>
                <w:i w:val="false"/>
                <w:color w:val="000000"/>
                <w:sz w:val="20"/>
              </w:rPr>
              <w:t>
auctores non Gaerther,</w:t>
            </w:r>
          </w:p>
          <w:p>
            <w:pPr>
              <w:spacing w:after="20"/>
              <w:ind w:left="20"/>
              <w:jc w:val="both"/>
            </w:pPr>
            <w:r>
              <w:rPr>
                <w:rFonts w:ascii="Times New Roman"/>
                <w:b w:val="false"/>
                <w:i w:val="false"/>
                <w:color w:val="000000"/>
                <w:sz w:val="20"/>
              </w:rPr>
              <w:t>
syn. Alfonsia oleifera Kunth,</w:t>
            </w:r>
          </w:p>
          <w:p>
            <w:pPr>
              <w:spacing w:after="20"/>
              <w:ind w:left="20"/>
              <w:jc w:val="both"/>
            </w:pPr>
            <w:r>
              <w:rPr>
                <w:rFonts w:ascii="Times New Roman"/>
                <w:b w:val="false"/>
                <w:i w:val="false"/>
                <w:color w:val="000000"/>
                <w:sz w:val="20"/>
              </w:rPr>
              <w:t>
syn. Corozo oleifera (Kunth) L.</w:t>
            </w:r>
          </w:p>
          <w:p>
            <w:pPr>
              <w:spacing w:after="20"/>
              <w:ind w:left="20"/>
              <w:jc w:val="both"/>
            </w:pPr>
            <w:r>
              <w:rPr>
                <w:rFonts w:ascii="Times New Roman"/>
                <w:b w:val="false"/>
                <w:i w:val="false"/>
                <w:color w:val="000000"/>
                <w:sz w:val="20"/>
              </w:rPr>
              <w:t>
Bailey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Южноамериканское пальмовое</w:t>
            </w:r>
          </w:p>
          <w:p>
            <w:pPr>
              <w:spacing w:after="20"/>
              <w:ind w:left="20"/>
              <w:jc w:val="both"/>
            </w:pPr>
            <w:r>
              <w:rPr>
                <w:rFonts w:ascii="Times New Roman"/>
                <w:b w:val="false"/>
                <w:i w:val="false"/>
                <w:color w:val="000000"/>
                <w:sz w:val="20"/>
              </w:rPr>
              <w:t>
ядро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Южноамериканское</w:t>
            </w:r>
          </w:p>
          <w:p>
            <w:pPr>
              <w:spacing w:after="20"/>
              <w:ind w:left="20"/>
              <w:jc w:val="both"/>
            </w:pPr>
            <w:r>
              <w:rPr>
                <w:rFonts w:ascii="Times New Roman"/>
                <w:b w:val="false"/>
                <w:i w:val="false"/>
                <w:color w:val="000000"/>
                <w:sz w:val="20"/>
              </w:rPr>
              <w:t>
пальмоядровое масло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Fagus sylvatica Linnaeus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 (орех)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Буковое масло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Garcinia indica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Гарциния (семена)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Кокум масло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Glycine max (Linnaеus) Merrill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(семена)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Соевое масло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Gossypium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Xлопчaтник (семена)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Хлопковое масло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Helianthus annuus Linnaeus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 (ceменa)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Подсолнечное масло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Licania rigida Bentham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Ойтисикa (семена)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Ойтисиковое масло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Linum usitatissimum Linnaeus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 (семена)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Льнянoe масло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Lycopersicon lуcopersiсum</w:t>
            </w:r>
          </w:p>
          <w:p>
            <w:pPr>
              <w:spacing w:after="20"/>
              <w:ind w:left="20"/>
              <w:jc w:val="both"/>
            </w:pPr>
            <w:r>
              <w:rPr>
                <w:rFonts w:ascii="Times New Roman"/>
                <w:b w:val="false"/>
                <w:i w:val="false"/>
                <w:color w:val="000000"/>
                <w:sz w:val="20"/>
              </w:rPr>
              <w:t>
(Linnaeus), Karsten ex Farwell</w:t>
            </w:r>
          </w:p>
          <w:p>
            <w:pPr>
              <w:spacing w:after="20"/>
              <w:ind w:left="20"/>
              <w:jc w:val="both"/>
            </w:pPr>
            <w:r>
              <w:rPr>
                <w:rFonts w:ascii="Times New Roman"/>
                <w:b w:val="false"/>
                <w:i w:val="false"/>
                <w:color w:val="000000"/>
                <w:sz w:val="20"/>
              </w:rPr>
              <w:t>
syn. Lycopersicon esculentum</w:t>
            </w:r>
          </w:p>
          <w:p>
            <w:pPr>
              <w:spacing w:after="20"/>
              <w:ind w:left="20"/>
              <w:jc w:val="both"/>
            </w:pPr>
            <w:r>
              <w:rPr>
                <w:rFonts w:ascii="Times New Roman"/>
                <w:b w:val="false"/>
                <w:i w:val="false"/>
                <w:color w:val="000000"/>
                <w:sz w:val="20"/>
              </w:rPr>
              <w:t>
P. Miller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(семена)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Томатное масло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Lallemantia iberica Labiatae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Ляллеманция (семена)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Ляллеманциевое</w:t>
            </w:r>
          </w:p>
          <w:p>
            <w:pPr>
              <w:spacing w:after="20"/>
              <w:ind w:left="20"/>
              <w:jc w:val="both"/>
            </w:pPr>
            <w:r>
              <w:rPr>
                <w:rFonts w:ascii="Times New Roman"/>
                <w:b w:val="false"/>
                <w:i w:val="false"/>
                <w:color w:val="000000"/>
                <w:sz w:val="20"/>
              </w:rPr>
              <w:t>
масло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Madhuca longifolia (Linnaeus)</w:t>
            </w:r>
          </w:p>
          <w:p>
            <w:pPr>
              <w:spacing w:after="20"/>
              <w:ind w:left="20"/>
              <w:jc w:val="both"/>
            </w:pPr>
            <w:r>
              <w:rPr>
                <w:rFonts w:ascii="Times New Roman"/>
                <w:b w:val="false"/>
                <w:i w:val="false"/>
                <w:color w:val="000000"/>
                <w:sz w:val="20"/>
              </w:rPr>
              <w:t>
Macbride, syn. Bassia</w:t>
            </w:r>
          </w:p>
          <w:p>
            <w:pPr>
              <w:spacing w:after="20"/>
              <w:ind w:left="20"/>
              <w:jc w:val="both"/>
            </w:pPr>
            <w:r>
              <w:rPr>
                <w:rFonts w:ascii="Times New Roman"/>
                <w:b w:val="false"/>
                <w:i w:val="false"/>
                <w:color w:val="000000"/>
                <w:sz w:val="20"/>
              </w:rPr>
              <w:t>
longifolia Linnaeus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Мадука (ceменa)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эллипе</w:t>
            </w:r>
          </w:p>
          <w:p>
            <w:pPr>
              <w:spacing w:after="20"/>
              <w:ind w:left="20"/>
              <w:jc w:val="both"/>
            </w:pPr>
            <w:r>
              <w:rPr>
                <w:rFonts w:ascii="Times New Roman"/>
                <w:b w:val="false"/>
                <w:i w:val="false"/>
                <w:color w:val="000000"/>
                <w:sz w:val="20"/>
              </w:rPr>
              <w:t>
индийское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Mangifera indica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Мангифера индийская (манго)</w:t>
            </w:r>
          </w:p>
          <w:p>
            <w:pPr>
              <w:spacing w:after="20"/>
              <w:ind w:left="20"/>
              <w:jc w:val="both"/>
            </w:pPr>
            <w:r>
              <w:rPr>
                <w:rFonts w:ascii="Times New Roman"/>
                <w:b w:val="false"/>
                <w:i w:val="false"/>
                <w:color w:val="000000"/>
                <w:sz w:val="20"/>
              </w:rPr>
              <w:t>
(перикарпий)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манго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Мангифера индийская (манго)</w:t>
            </w:r>
          </w:p>
          <w:p>
            <w:pPr>
              <w:spacing w:after="20"/>
              <w:ind w:left="20"/>
              <w:jc w:val="both"/>
            </w:pPr>
            <w:r>
              <w:rPr>
                <w:rFonts w:ascii="Times New Roman"/>
                <w:b w:val="false"/>
                <w:i w:val="false"/>
                <w:color w:val="000000"/>
                <w:sz w:val="20"/>
              </w:rPr>
              <w:t>
(семя костянки)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ядер манго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Olеа europaea Linnaeus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Оливка, Маслина (перикарпий)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Оливковое масло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Оливка (ядро)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Оливковое масло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Ongokea gorea (Hua) Engler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Бoлеко (орехи)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болеко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Orbignya oleifera Burret</w:t>
            </w:r>
          </w:p>
          <w:p>
            <w:pPr>
              <w:spacing w:after="20"/>
              <w:ind w:left="20"/>
              <w:jc w:val="both"/>
            </w:pPr>
            <w:r>
              <w:rPr>
                <w:rFonts w:ascii="Times New Roman"/>
                <w:b w:val="false"/>
                <w:i w:val="false"/>
                <w:color w:val="000000"/>
                <w:sz w:val="20"/>
              </w:rPr>
              <w:t>
Orbignya huebneri Burret</w:t>
            </w:r>
          </w:p>
          <w:p>
            <w:pPr>
              <w:spacing w:after="20"/>
              <w:ind w:left="20"/>
              <w:jc w:val="both"/>
            </w:pPr>
            <w:r>
              <w:rPr>
                <w:rFonts w:ascii="Times New Roman"/>
                <w:b w:val="false"/>
                <w:i w:val="false"/>
                <w:color w:val="000000"/>
                <w:sz w:val="20"/>
              </w:rPr>
              <w:t>
Orbignya martiana Barbosa</w:t>
            </w:r>
          </w:p>
          <w:p>
            <w:pPr>
              <w:spacing w:after="20"/>
              <w:ind w:left="20"/>
              <w:jc w:val="both"/>
            </w:pPr>
            <w:r>
              <w:rPr>
                <w:rFonts w:ascii="Times New Roman"/>
                <w:b w:val="false"/>
                <w:i w:val="false"/>
                <w:color w:val="000000"/>
                <w:sz w:val="20"/>
              </w:rPr>
              <w:t>
Rodrigues syn. Orbignya</w:t>
            </w:r>
          </w:p>
          <w:p>
            <w:pPr>
              <w:spacing w:after="20"/>
              <w:ind w:left="20"/>
              <w:jc w:val="both"/>
            </w:pPr>
            <w:r>
              <w:rPr>
                <w:rFonts w:ascii="Times New Roman"/>
                <w:b w:val="false"/>
                <w:i w:val="false"/>
                <w:color w:val="000000"/>
                <w:sz w:val="20"/>
              </w:rPr>
              <w:t>
speciosa (Martius) Barbosa</w:t>
            </w:r>
          </w:p>
          <w:p>
            <w:pPr>
              <w:spacing w:after="20"/>
              <w:ind w:left="20"/>
              <w:jc w:val="both"/>
            </w:pPr>
            <w:r>
              <w:rPr>
                <w:rFonts w:ascii="Times New Roman"/>
                <w:b w:val="false"/>
                <w:i w:val="false"/>
                <w:color w:val="000000"/>
                <w:sz w:val="20"/>
              </w:rPr>
              <w:t>
Rodrigues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Бабассу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бaбacсу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Oryza sativa Linnaeus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Рисовое масло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Papaver somniferum Linnaeus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 (семена)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Маковое масло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Perilla frutescens (Linnaeus)</w:t>
            </w:r>
          </w:p>
          <w:p>
            <w:pPr>
              <w:spacing w:after="20"/>
              <w:ind w:left="20"/>
              <w:jc w:val="both"/>
            </w:pPr>
            <w:r>
              <w:rPr>
                <w:rFonts w:ascii="Times New Roman"/>
                <w:b w:val="false"/>
                <w:i w:val="false"/>
                <w:color w:val="000000"/>
                <w:sz w:val="20"/>
              </w:rPr>
              <w:t>
Britton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Перилла (семена)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Перилловое масло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Persea americana P. Miller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Авокадо американское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авокадо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Prunus armeniaca Linnaeus syn.</w:t>
            </w:r>
          </w:p>
          <w:p>
            <w:pPr>
              <w:spacing w:after="20"/>
              <w:ind w:left="20"/>
              <w:jc w:val="both"/>
            </w:pPr>
            <w:r>
              <w:rPr>
                <w:rFonts w:ascii="Times New Roman"/>
                <w:b w:val="false"/>
                <w:i w:val="false"/>
                <w:color w:val="000000"/>
                <w:sz w:val="20"/>
              </w:rPr>
              <w:t>
Armeniaca vulgaris Lamarck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Абрикос (семя костянки)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Абрикосовое масло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Prunus domestica Linnaeus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Слива (семя костянки)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Сливовое масло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Prunus dulcis (Miller) D.А.</w:t>
            </w:r>
          </w:p>
          <w:p>
            <w:pPr>
              <w:spacing w:after="20"/>
              <w:ind w:left="20"/>
              <w:jc w:val="both"/>
            </w:pPr>
            <w:r>
              <w:rPr>
                <w:rFonts w:ascii="Times New Roman"/>
                <w:b w:val="false"/>
                <w:i w:val="false"/>
                <w:color w:val="000000"/>
                <w:sz w:val="20"/>
              </w:rPr>
              <w:t>
Webb var. amara (De Candolle)</w:t>
            </w:r>
          </w:p>
          <w:p>
            <w:pPr>
              <w:spacing w:after="20"/>
              <w:ind w:left="20"/>
              <w:jc w:val="both"/>
            </w:pPr>
            <w:r>
              <w:rPr>
                <w:rFonts w:ascii="Times New Roman"/>
                <w:b w:val="false"/>
                <w:i w:val="false"/>
                <w:color w:val="000000"/>
                <w:sz w:val="20"/>
              </w:rPr>
              <w:t>
Buchheim syn. Prunus amygdalus</w:t>
            </w:r>
          </w:p>
          <w:p>
            <w:pPr>
              <w:spacing w:after="20"/>
              <w:ind w:left="20"/>
              <w:jc w:val="both"/>
            </w:pPr>
            <w:r>
              <w:rPr>
                <w:rFonts w:ascii="Times New Roman"/>
                <w:b w:val="false"/>
                <w:i w:val="false"/>
                <w:color w:val="000000"/>
                <w:sz w:val="20"/>
              </w:rPr>
              <w:t>
Batsch var. amara (De Candolle) Focke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Миндаль горький (оpехи)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Миндальное масло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Prunus persica (Linnaeus)</w:t>
            </w:r>
          </w:p>
          <w:p>
            <w:pPr>
              <w:spacing w:after="20"/>
              <w:ind w:left="20"/>
              <w:jc w:val="both"/>
            </w:pPr>
            <w:r>
              <w:rPr>
                <w:rFonts w:ascii="Times New Roman"/>
                <w:b w:val="false"/>
                <w:i w:val="false"/>
                <w:color w:val="000000"/>
                <w:sz w:val="20"/>
              </w:rPr>
              <w:t>
Batsch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Персик (семя костянки)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Персиковое масло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Prunus cerбsus Linnaeus</w:t>
            </w:r>
          </w:p>
          <w:p>
            <w:pPr>
              <w:spacing w:after="20"/>
              <w:ind w:left="20"/>
              <w:jc w:val="both"/>
            </w:pPr>
            <w:r>
              <w:rPr>
                <w:rFonts w:ascii="Times New Roman"/>
                <w:b w:val="false"/>
                <w:i w:val="false"/>
                <w:color w:val="000000"/>
                <w:sz w:val="20"/>
              </w:rPr>
              <w:t>
Rosaceae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Вишня (семя костянки)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Вишневое масло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Pinus cembra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Кедр (орехи)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Кедровое масло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Ricinus communis Linnaeus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Клещевина (семена)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Касторовое масло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Sesamum indicum Linnaeus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Кyнжyт (семена)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Кунжyтное масло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Shorea macrophylla (De Vries)</w:t>
            </w:r>
          </w:p>
          <w:p>
            <w:pPr>
              <w:spacing w:after="20"/>
              <w:ind w:left="20"/>
              <w:jc w:val="both"/>
            </w:pPr>
            <w:r>
              <w:rPr>
                <w:rFonts w:ascii="Times New Roman"/>
                <w:b w:val="false"/>
                <w:i w:val="false"/>
                <w:color w:val="000000"/>
                <w:sz w:val="20"/>
              </w:rPr>
              <w:t>
Ashton Shorea stenoptera Burc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Шорея (перикарпий)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борнео/</w:t>
            </w:r>
          </w:p>
          <w:p>
            <w:pPr>
              <w:spacing w:after="20"/>
              <w:ind w:left="20"/>
              <w:jc w:val="both"/>
            </w:pPr>
            <w:r>
              <w:rPr>
                <w:rFonts w:ascii="Times New Roman"/>
                <w:b w:val="false"/>
                <w:i w:val="false"/>
                <w:color w:val="000000"/>
                <w:sz w:val="20"/>
              </w:rPr>
              <w:t>
Масло эллипе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Shorea robusta, Gaertner, C.F.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Шорея (перикарпий)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сал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Simmondsia chinensis Link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Жожоба (семена)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жожоба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Sinapis alba Linnaeus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Горчица белая (семена)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белой горчицы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Sinapis arvensis Linnaeus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Горчица полевая (семена)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полевой</w:t>
            </w:r>
          </w:p>
          <w:p>
            <w:pPr>
              <w:spacing w:after="20"/>
              <w:ind w:left="20"/>
              <w:jc w:val="both"/>
            </w:pPr>
            <w:r>
              <w:rPr>
                <w:rFonts w:ascii="Times New Roman"/>
                <w:b w:val="false"/>
                <w:i w:val="false"/>
                <w:color w:val="000000"/>
                <w:sz w:val="20"/>
              </w:rPr>
              <w:t>
горчицы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Triti cum aestivum, Linnaeus</w:t>
            </w:r>
          </w:p>
          <w:p>
            <w:pPr>
              <w:spacing w:after="20"/>
              <w:ind w:left="20"/>
              <w:jc w:val="both"/>
            </w:pPr>
            <w:r>
              <w:rPr>
                <w:rFonts w:ascii="Times New Roman"/>
                <w:b w:val="false"/>
                <w:i w:val="false"/>
                <w:color w:val="000000"/>
                <w:sz w:val="20"/>
              </w:rPr>
              <w:t>
emend. Fiori et Paoletti</w:t>
            </w:r>
          </w:p>
          <w:p>
            <w:pPr>
              <w:spacing w:after="20"/>
              <w:ind w:left="20"/>
              <w:jc w:val="both"/>
            </w:pPr>
            <w:r>
              <w:rPr>
                <w:rFonts w:ascii="Times New Roman"/>
                <w:b w:val="false"/>
                <w:i w:val="false"/>
                <w:color w:val="000000"/>
                <w:sz w:val="20"/>
              </w:rPr>
              <w:t>
Triticum sativa Lam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мягкая (зерновки)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Пшеничное масло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Triticum durum Desfontaines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твердая (зерновки)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Пшеничное масло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Vitellaria paradoxa, Gaerth.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Бyтиpocпермyм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ши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Vitis vinifera Linnaeus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 (семена)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Виноградное масло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Zea mays Linnaeus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(семена)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Кукурузное масло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"Технический регламент на</w:t>
            </w:r>
            <w:r>
              <w:br/>
            </w:r>
            <w:r>
              <w:rPr>
                <w:rFonts w:ascii="Times New Roman"/>
                <w:b w:val="false"/>
                <w:i w:val="false"/>
                <w:color w:val="000000"/>
                <w:sz w:val="20"/>
              </w:rPr>
              <w:t>масложировую продукцию"</w:t>
            </w:r>
          </w:p>
        </w:tc>
      </w:tr>
    </w:tbl>
    <w:bookmarkStart w:name="z337" w:id="307"/>
    <w:p>
      <w:pPr>
        <w:spacing w:after="0"/>
        <w:ind w:left="0"/>
        <w:jc w:val="left"/>
      </w:pPr>
      <w:r>
        <w:rPr>
          <w:rFonts w:ascii="Times New Roman"/>
          <w:b/>
          <w:i w:val="false"/>
          <w:color w:val="000000"/>
        </w:rPr>
        <w:t xml:space="preserve"> Требования к допустимым уровням показателей безопасности</w:t>
      </w:r>
      <w:r>
        <w:br/>
      </w:r>
      <w:r>
        <w:rPr>
          <w:rFonts w:ascii="Times New Roman"/>
          <w:b/>
          <w:i w:val="false"/>
          <w:color w:val="000000"/>
        </w:rPr>
        <w:t>непищевой масложировой продукции</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продуктов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w:t>
            </w:r>
          </w:p>
          <w:p>
            <w:pPr>
              <w:spacing w:after="20"/>
              <w:ind w:left="20"/>
              <w:jc w:val="both"/>
            </w:pPr>
            <w:r>
              <w:rPr>
                <w:rFonts w:ascii="Times New Roman"/>
                <w:b w:val="false"/>
                <w:i w:val="false"/>
                <w:color w:val="000000"/>
                <w:sz w:val="20"/>
              </w:rPr>
              <w:t>
уровни, не</w:t>
            </w:r>
          </w:p>
          <w:p>
            <w:pPr>
              <w:spacing w:after="20"/>
              <w:ind w:left="20"/>
              <w:jc w:val="both"/>
            </w:pPr>
            <w:r>
              <w:rPr>
                <w:rFonts w:ascii="Times New Roman"/>
                <w:b w:val="false"/>
                <w:i w:val="false"/>
                <w:color w:val="000000"/>
                <w:sz w:val="20"/>
              </w:rPr>
              <w:t>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p>
            <w:pPr>
              <w:spacing w:after="20"/>
              <w:ind w:left="20"/>
              <w:jc w:val="both"/>
            </w:pPr>
            <w:r>
              <w:rPr>
                <w:rFonts w:ascii="Times New Roman"/>
                <w:b w:val="false"/>
                <w:i w:val="false"/>
                <w:color w:val="000000"/>
                <w:sz w:val="20"/>
              </w:rPr>
              <w:t>
натуральный</w:t>
            </w:r>
          </w:p>
          <w:p>
            <w:pPr>
              <w:spacing w:after="20"/>
              <w:ind w:left="20"/>
              <w:jc w:val="both"/>
            </w:pPr>
            <w:r>
              <w:rPr>
                <w:rFonts w:ascii="Times New Roman"/>
                <w:b w:val="false"/>
                <w:i w:val="false"/>
                <w:color w:val="000000"/>
                <w:sz w:val="20"/>
              </w:rPr>
              <w:t>
сырой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Белковые вещества</w:t>
            </w:r>
          </w:p>
          <w:p>
            <w:pPr>
              <w:spacing w:after="20"/>
              <w:ind w:left="20"/>
              <w:jc w:val="both"/>
            </w:pPr>
            <w:r>
              <w:rPr>
                <w:rFonts w:ascii="Times New Roman"/>
                <w:b w:val="false"/>
                <w:i w:val="false"/>
                <w:color w:val="000000"/>
                <w:sz w:val="20"/>
              </w:rPr>
              <w:t>
(качественная реакция)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w:t>
            </w:r>
          </w:p>
          <w:p>
            <w:pPr>
              <w:spacing w:after="20"/>
              <w:ind w:left="20"/>
              <w:jc w:val="both"/>
            </w:pPr>
            <w:r>
              <w:rPr>
                <w:rFonts w:ascii="Times New Roman"/>
                <w:b w:val="false"/>
                <w:i w:val="false"/>
                <w:color w:val="000000"/>
                <w:sz w:val="20"/>
              </w:rPr>
              <w:t>
Не нормируется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глицерина третьего</w:t>
            </w:r>
          </w:p>
          <w:p>
            <w:pPr>
              <w:spacing w:after="20"/>
              <w:ind w:left="20"/>
              <w:jc w:val="both"/>
            </w:pPr>
            <w:r>
              <w:rPr>
                <w:rFonts w:ascii="Times New Roman"/>
                <w:b w:val="false"/>
                <w:i w:val="false"/>
                <w:color w:val="000000"/>
                <w:sz w:val="20"/>
              </w:rPr>
              <w:t>
сорта марки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Сернокислые соединения</w:t>
            </w:r>
          </w:p>
          <w:p>
            <w:pPr>
              <w:spacing w:after="20"/>
              <w:ind w:left="20"/>
              <w:jc w:val="both"/>
            </w:pPr>
            <w:r>
              <w:rPr>
                <w:rFonts w:ascii="Times New Roman"/>
                <w:b w:val="false"/>
                <w:i w:val="false"/>
                <w:color w:val="000000"/>
                <w:sz w:val="20"/>
              </w:rPr>
              <w:t>
(сульфаты) (качественная</w:t>
            </w:r>
          </w:p>
          <w:p>
            <w:pPr>
              <w:spacing w:after="20"/>
              <w:ind w:left="20"/>
              <w:jc w:val="both"/>
            </w:pPr>
            <w:r>
              <w:rPr>
                <w:rFonts w:ascii="Times New Roman"/>
                <w:b w:val="false"/>
                <w:i w:val="false"/>
                <w:color w:val="000000"/>
                <w:sz w:val="20"/>
              </w:rPr>
              <w:t>
реакция)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w:t>
            </w:r>
          </w:p>
          <w:p>
            <w:pPr>
              <w:spacing w:after="20"/>
              <w:ind w:left="20"/>
              <w:jc w:val="both"/>
            </w:pPr>
            <w:r>
              <w:rPr>
                <w:rFonts w:ascii="Times New Roman"/>
                <w:b w:val="false"/>
                <w:i w:val="false"/>
                <w:color w:val="000000"/>
                <w:sz w:val="20"/>
              </w:rPr>
              <w:t>
Следы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глицерина третьего</w:t>
            </w:r>
          </w:p>
          <w:p>
            <w:pPr>
              <w:spacing w:after="20"/>
              <w:ind w:left="20"/>
              <w:jc w:val="both"/>
            </w:pPr>
            <w:r>
              <w:rPr>
                <w:rFonts w:ascii="Times New Roman"/>
                <w:b w:val="false"/>
                <w:i w:val="false"/>
                <w:color w:val="000000"/>
                <w:sz w:val="20"/>
              </w:rPr>
              <w:t>
сорта марки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Мыло хозяйственное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свободной</w:t>
            </w:r>
          </w:p>
          <w:p>
            <w:pPr>
              <w:spacing w:after="20"/>
              <w:ind w:left="20"/>
              <w:jc w:val="both"/>
            </w:pPr>
            <w:r>
              <w:rPr>
                <w:rFonts w:ascii="Times New Roman"/>
                <w:b w:val="false"/>
                <w:i w:val="false"/>
                <w:color w:val="000000"/>
                <w:sz w:val="20"/>
              </w:rPr>
              <w:t>
едкой щелочи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процента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свободной</w:t>
            </w:r>
          </w:p>
          <w:p>
            <w:pPr>
              <w:spacing w:after="20"/>
              <w:ind w:left="20"/>
              <w:jc w:val="both"/>
            </w:pPr>
            <w:r>
              <w:rPr>
                <w:rFonts w:ascii="Times New Roman"/>
                <w:b w:val="false"/>
                <w:i w:val="false"/>
                <w:color w:val="000000"/>
                <w:sz w:val="20"/>
              </w:rPr>
              <w:t>
углекислой соды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процента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color w:val="000000"/>
          <w:sz w:val="28"/>
        </w:rPr>
        <w:t>Члены Комиссии Таможенного союза: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Российской</w:t>
            </w:r>
          </w:p>
          <w:p>
            <w:pPr>
              <w:spacing w:after="20"/>
              <w:ind w:left="20"/>
              <w:jc w:val="both"/>
            </w:pPr>
            <w:r>
              <w:rPr>
                <w:rFonts w:ascii="Times New Roman"/>
                <w:b w:val="false"/>
                <w:i w:val="false"/>
                <w:color w:val="000000"/>
                <w:sz w:val="20"/>
              </w:rPr>
              <w:t>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Румас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Шукеев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Шувалов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"Технический регламент на</w:t>
            </w:r>
            <w:r>
              <w:br/>
            </w:r>
            <w:r>
              <w:rPr>
                <w:rFonts w:ascii="Times New Roman"/>
                <w:b w:val="false"/>
                <w:i w:val="false"/>
                <w:color w:val="000000"/>
                <w:sz w:val="20"/>
              </w:rPr>
              <w:t>масложировую продукцию"</w:t>
            </w:r>
            <w:r>
              <w:br/>
            </w:r>
            <w:r>
              <w:rPr>
                <w:rFonts w:ascii="Times New Roman"/>
                <w:b w:val="false"/>
                <w:i w:val="false"/>
                <w:color w:val="000000"/>
                <w:sz w:val="20"/>
              </w:rPr>
              <w:t>(ТР ТС 024/2011)</w:t>
            </w:r>
          </w:p>
        </w:tc>
      </w:tr>
    </w:tbl>
    <w:p>
      <w:pPr>
        <w:spacing w:after="0"/>
        <w:ind w:left="0"/>
        <w:jc w:val="left"/>
      </w:pPr>
      <w:r>
        <w:rPr>
          <w:rFonts w:ascii="Times New Roman"/>
          <w:b/>
          <w:i w:val="false"/>
          <w:color w:val="000000"/>
        </w:rPr>
        <w:t xml:space="preserve"> ПЕРЕЧЕНЬ</w:t>
      </w:r>
      <w:r>
        <w:br/>
      </w:r>
      <w:r>
        <w:rPr>
          <w:rFonts w:ascii="Times New Roman"/>
          <w:b/>
          <w:i w:val="false"/>
          <w:color w:val="000000"/>
        </w:rPr>
        <w:t xml:space="preserve">пищевой масложировой продукции, не подлежащей перевозке наливом всеми видами транспорта </w:t>
      </w:r>
    </w:p>
    <w:p>
      <w:pPr>
        <w:spacing w:after="0"/>
        <w:ind w:left="0"/>
        <w:jc w:val="both"/>
      </w:pPr>
      <w:r>
        <w:rPr>
          <w:rFonts w:ascii="Times New Roman"/>
          <w:b w:val="false"/>
          <w:i w:val="false"/>
          <w:color w:val="ff0000"/>
          <w:sz w:val="28"/>
        </w:rPr>
        <w:t xml:space="preserve">
      Сноска. Технический регламент дополненен приложением 6 в соответствии с решением Совета Евразийской экономической комиссии от 12.12.2023 </w:t>
      </w:r>
      <w:r>
        <w:rPr>
          <w:rFonts w:ascii="Times New Roman"/>
          <w:b w:val="false"/>
          <w:i w:val="false"/>
          <w:color w:val="ff0000"/>
          <w:sz w:val="28"/>
        </w:rPr>
        <w:t>№ 149</w:t>
      </w:r>
      <w:r>
        <w:rPr>
          <w:rFonts w:ascii="Times New Roman"/>
          <w:b w:val="false"/>
          <w:i w:val="false"/>
          <w:color w:val="ff0000"/>
          <w:sz w:val="28"/>
        </w:rPr>
        <w:t xml:space="preserve"> (вступает в силу по истечении 1 года с даты его официального опубликования).</w:t>
      </w:r>
    </w:p>
    <w:p>
      <w:pPr>
        <w:spacing w:after="0"/>
        <w:ind w:left="0"/>
        <w:jc w:val="both"/>
      </w:pPr>
      <w:r>
        <w:rPr>
          <w:rFonts w:ascii="Times New Roman"/>
          <w:b w:val="false"/>
          <w:i w:val="false"/>
          <w:color w:val="000000"/>
          <w:sz w:val="28"/>
        </w:rPr>
        <w:t>
      1. Маргарины (за исключением жидких маргаринов).</w:t>
      </w:r>
    </w:p>
    <w:p>
      <w:pPr>
        <w:spacing w:after="0"/>
        <w:ind w:left="0"/>
        <w:jc w:val="both"/>
      </w:pPr>
      <w:r>
        <w:rPr>
          <w:rFonts w:ascii="Times New Roman"/>
          <w:b w:val="false"/>
          <w:i w:val="false"/>
          <w:color w:val="000000"/>
          <w:sz w:val="28"/>
        </w:rPr>
        <w:t>
      2. Спреды растительно-сливочные и растительно-жировые.</w:t>
      </w:r>
    </w:p>
    <w:p>
      <w:pPr>
        <w:spacing w:after="0"/>
        <w:ind w:left="0"/>
        <w:jc w:val="both"/>
      </w:pPr>
      <w:r>
        <w:rPr>
          <w:rFonts w:ascii="Times New Roman"/>
          <w:b w:val="false"/>
          <w:i w:val="false"/>
          <w:color w:val="000000"/>
          <w:sz w:val="28"/>
        </w:rPr>
        <w:t>
      3. Смеси топленые растительно-сливочные и растительно-жировые.</w:t>
      </w:r>
    </w:p>
    <w:p>
      <w:pPr>
        <w:spacing w:after="0"/>
        <w:ind w:left="0"/>
        <w:jc w:val="both"/>
      </w:pPr>
      <w:r>
        <w:rPr>
          <w:rFonts w:ascii="Times New Roman"/>
          <w:b w:val="false"/>
          <w:i w:val="false"/>
          <w:color w:val="000000"/>
          <w:sz w:val="28"/>
        </w:rPr>
        <w:t>
      4. Соусы на основе растительных масел.</w:t>
      </w:r>
    </w:p>
    <w:p>
      <w:pPr>
        <w:spacing w:after="0"/>
        <w:ind w:left="0"/>
        <w:jc w:val="both"/>
      </w:pPr>
      <w:r>
        <w:rPr>
          <w:rFonts w:ascii="Times New Roman"/>
          <w:b w:val="false"/>
          <w:i w:val="false"/>
          <w:color w:val="000000"/>
          <w:sz w:val="28"/>
        </w:rPr>
        <w:t>
      5. Майонезы.</w:t>
      </w:r>
    </w:p>
    <w:p>
      <w:pPr>
        <w:spacing w:after="0"/>
        <w:ind w:left="0"/>
        <w:jc w:val="both"/>
      </w:pPr>
      <w:r>
        <w:rPr>
          <w:rFonts w:ascii="Times New Roman"/>
          <w:b w:val="false"/>
          <w:i w:val="false"/>
          <w:color w:val="000000"/>
          <w:sz w:val="28"/>
        </w:rPr>
        <w:t>
      6. Соусы майонезные.</w:t>
      </w:r>
    </w:p>
    <w:p>
      <w:pPr>
        <w:spacing w:after="0"/>
        <w:ind w:left="0"/>
        <w:jc w:val="both"/>
      </w:pPr>
      <w:r>
        <w:rPr>
          <w:rFonts w:ascii="Times New Roman"/>
          <w:b w:val="false"/>
          <w:i w:val="false"/>
          <w:color w:val="000000"/>
          <w:sz w:val="28"/>
        </w:rPr>
        <w:t>
      7. Кремы на растительных маслах.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"Технический регламент на</w:t>
            </w:r>
            <w:r>
              <w:br/>
            </w:r>
            <w:r>
              <w:rPr>
                <w:rFonts w:ascii="Times New Roman"/>
                <w:b w:val="false"/>
                <w:i w:val="false"/>
                <w:color w:val="000000"/>
                <w:sz w:val="20"/>
              </w:rPr>
              <w:t>масложировую продукцию"</w:t>
            </w:r>
            <w:r>
              <w:br/>
            </w:r>
            <w:r>
              <w:rPr>
                <w:rFonts w:ascii="Times New Roman"/>
                <w:b w:val="false"/>
                <w:i w:val="false"/>
                <w:color w:val="000000"/>
                <w:sz w:val="20"/>
              </w:rPr>
              <w:t>(ТР ТС 024/2011)</w:t>
            </w:r>
          </w:p>
        </w:tc>
      </w:tr>
    </w:tbl>
    <w:p>
      <w:pPr>
        <w:spacing w:after="0"/>
        <w:ind w:left="0"/>
        <w:jc w:val="left"/>
      </w:pPr>
      <w:r>
        <w:rPr>
          <w:rFonts w:ascii="Times New Roman"/>
          <w:b/>
          <w:i w:val="false"/>
          <w:color w:val="000000"/>
        </w:rPr>
        <w:t xml:space="preserve"> ПЕРЕЧЕНЬ</w:t>
      </w:r>
      <w:r>
        <w:br/>
      </w:r>
      <w:r>
        <w:rPr>
          <w:rFonts w:ascii="Times New Roman"/>
          <w:b/>
          <w:i w:val="false"/>
          <w:color w:val="000000"/>
        </w:rPr>
        <w:t>грузов, при предшествующей перевозке которых транспортирование наливом водными видами транспорта пищевой масложировой продукции не допускается</w:t>
      </w:r>
    </w:p>
    <w:p>
      <w:pPr>
        <w:spacing w:after="0"/>
        <w:ind w:left="0"/>
        <w:jc w:val="both"/>
      </w:pPr>
      <w:r>
        <w:rPr>
          <w:rFonts w:ascii="Times New Roman"/>
          <w:b w:val="false"/>
          <w:i w:val="false"/>
          <w:color w:val="ff0000"/>
          <w:sz w:val="28"/>
        </w:rPr>
        <w:t xml:space="preserve">
      Сноска. Технический регламент дополненен приложением 7 в соответствии с решением Совета Евразийской экономической комиссии от 12.12.2023 </w:t>
      </w:r>
      <w:r>
        <w:rPr>
          <w:rFonts w:ascii="Times New Roman"/>
          <w:b w:val="false"/>
          <w:i w:val="false"/>
          <w:color w:val="ff0000"/>
          <w:sz w:val="28"/>
        </w:rPr>
        <w:t>№ 149</w:t>
      </w:r>
      <w:r>
        <w:rPr>
          <w:rFonts w:ascii="Times New Roman"/>
          <w:b w:val="false"/>
          <w:i w:val="false"/>
          <w:color w:val="ff0000"/>
          <w:sz w:val="28"/>
        </w:rPr>
        <w:t xml:space="preserve"> (вступает в силу по истечении 1 года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вещества (синоним)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 CAS</w:t>
            </w:r>
            <w:r>
              <w:rPr>
                <w:rFonts w:ascii="Times New Roman"/>
                <w:b w:val="false"/>
                <w:i w:val="false"/>
                <w:color w:val="000000"/>
                <w:vertAlign w:val="superscript"/>
              </w:rPr>
              <w:t>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Ацетонциангидрин (ACH; </w:t>
            </w:r>
            <w:r>
              <w:rPr>
                <w:rFonts w:ascii="Times New Roman"/>
                <w:b w:val="false"/>
                <w:i w:val="false"/>
                <w:color w:val="000000"/>
                <w:sz w:val="20"/>
              </w:rPr>
              <w:t>a</w:t>
            </w:r>
            <w:r>
              <w:rPr>
                <w:rFonts w:ascii="Times New Roman"/>
                <w:b w:val="false"/>
                <w:i w:val="false"/>
                <w:color w:val="000000"/>
                <w:sz w:val="20"/>
              </w:rPr>
              <w:t>–гидроксиизобутиронитрил; 2–метиллактонитрил)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Акриловая кислота (пропеновая кислота)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Акрилонитрил (ACN; 2–пропеннитрил; винилцианид, цианистый винил)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Адипонитрил (1,4–дицианобутан)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111–69–3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Анилин (фениламин; аминобензол)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1,3–Бутадиен (винилэтилен)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н–Бутилакрилат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трет–Бутилакрилат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1663–39–4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ЧетырҰххлористый углерод (тетрахлорметан; перхлорметан)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Cardura E (торговое название глицидиловых сложных эфиров версатиковой 9–11 кислоты)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11120–34–6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скорлупы ореха кешью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8007–24–7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Хлороформ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Крезол (орто–, мета–, пара–) (крезоловая кислота)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95–48–7</w:t>
            </w:r>
          </w:p>
          <w:p>
            <w:pPr>
              <w:spacing w:after="20"/>
              <w:ind w:left="20"/>
              <w:jc w:val="both"/>
            </w:pPr>
            <w:r>
              <w:rPr>
                <w:rFonts w:ascii="Times New Roman"/>
                <w:b w:val="false"/>
                <w:i w:val="false"/>
                <w:color w:val="000000"/>
                <w:sz w:val="20"/>
              </w:rPr>
              <w:t>
108–39–4</w:t>
            </w:r>
          </w:p>
          <w:p>
            <w:pPr>
              <w:spacing w:after="20"/>
              <w:ind w:left="20"/>
              <w:jc w:val="both"/>
            </w:pPr>
            <w:r>
              <w:rPr>
                <w:rFonts w:ascii="Times New Roman"/>
                <w:b w:val="false"/>
                <w:i w:val="false"/>
                <w:color w:val="000000"/>
                <w:sz w:val="20"/>
              </w:rPr>
              <w:t>
106–44–5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Дибутиламин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Диэтаноламин (ДЭА; ди–2–гидроксиэтиламин)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Диэтилентриамин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Диглицидиловый эфир бисфенола 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1675–54–3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Диизопропиламин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Дипропиламин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мета–Дивинилбензол (ДВБ; винилстирол)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1324–74–0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Эпихлоргидрин (хлорпропилена оксид; ЭХГ)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106–89–8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Эпоксидные смолы (неотвержденные)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Этилакрилат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Этилендибромид (ЭДБ; 1,2–дибромэтан; этиленбромид)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Этилендихлорид (ЭДХ; 1,2–дихлорэтан; этиленхлорид) </w:t>
            </w:r>
            <w:r>
              <w:rPr>
                <w:rFonts w:ascii="Times New Roman"/>
                <w:b w:val="false"/>
                <w:i w:val="false"/>
                <w:color w:val="000000"/>
                <w:vertAlign w:val="super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Этиленгликоль (МЭГ; моноэтиленгликоль)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Этиленгликоля монобутиловый эфир (2–бутоксиэтанол)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Этилена оксид (ЭО; этиленоксид; окись этилена)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2–Этилгексилакрилат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Этаноламин (МЭА; моноэтаноламин; коламин; 2–аминоэтанол; 2–гидроксиэтиламин)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Этилендиамин (1,2–диаминоэтан)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107–15–3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Фурфуриловый спирт (фурилкарбинол)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Глутаровый альдегид (глутараль)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Гексаметилендиамин (1,6–диаминогексан; 1,6–гександиамин)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Изоцианаты, в том числе: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Толуолдиизоцианат (ТДИ)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1321–38–6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Полиметилен–полифенилизоцианат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9016–87–9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Дифенилметандиизоцианат (МДИ)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Метилизоцианат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624–83–9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Метилендиизоцианат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4747–90–4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содержащие свинец (запрещается перевозить в качестве трех предшествующих грузов)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Присадки к смазочным маслам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Метилакрилат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Метилметакрилат мономер (ММА)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Метилстирол мономер (винилтолуол)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25013–15–4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альфа–Метилстирол мономер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пара–Метилстирол мономер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622–97–9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Метиленхлорид (МХ; дихлорметан; метилендихлорид)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Этиленгликоль (МЭГ; моноэтиленгликоль)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Морфолин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Морфолинэтанол (N–гидроксиэтилморфолин)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622–40–2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Азотная кислота (крепкая водка; гравировальная кислота)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7697–37–2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Нитропропан  (1–нитропропан и смеси)</w:t>
            </w:r>
          </w:p>
          <w:p>
            <w:pPr>
              <w:spacing w:after="20"/>
              <w:ind w:left="20"/>
              <w:jc w:val="both"/>
            </w:pPr>
            <w:r>
              <w:rPr>
                <w:rFonts w:ascii="Times New Roman"/>
                <w:b w:val="false"/>
                <w:i w:val="false"/>
                <w:color w:val="000000"/>
                <w:sz w:val="20"/>
              </w:rPr>
              <w:t>
  (2–нитропропан и смеси)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108–03–2</w:t>
            </w:r>
          </w:p>
          <w:p>
            <w:pPr>
              <w:spacing w:after="20"/>
              <w:ind w:left="20"/>
              <w:jc w:val="both"/>
            </w:pPr>
            <w:r>
              <w:rPr>
                <w:rFonts w:ascii="Times New Roman"/>
                <w:b w:val="false"/>
                <w:i w:val="false"/>
                <w:color w:val="000000"/>
                <w:sz w:val="20"/>
              </w:rPr>
              <w:t>
79–46–9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Перхлорэтилен (ПХЭ)</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Фталаты, в том числе: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Диаллилфталат (ДАФ)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Диизодецилфталат (ДИДФ)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19269–67–1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Диизононилфталат (ДИНФ)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68515–48–0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Диизооктилфталат (ДИОФ)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27554–26–3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Диоктилфталат (ДОФ)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н–Пропиламин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622–80–0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Пропилена оксид (окись пропилена; метилоксиран; 1,2–эпоксипропан)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75–56–9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Стирол мономер (винилбензол; фенилэтилен) </w:t>
            </w:r>
            <w:r>
              <w:rPr>
                <w:rFonts w:ascii="Times New Roman"/>
                <w:b w:val="false"/>
                <w:i w:val="false"/>
                <w:color w:val="000000"/>
                <w:vertAlign w:val="super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Талловое масло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8002–26–4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Жирные кислоты таллового масла, соответствующие типу III по ASTM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61790–12–3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Телон II (Telone® II; 1,3–дихлоропропен; 1,3–дихлорпропилен)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Толуидин (орто–)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Трансформаторные масла, содержащие ПХБ (например трихлорбифенил)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25323–29–2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Трихлорэтан (1,1,1– и 1,1,2–изомеры)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Триэтиленгликоль (ТЭГ)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Винилацетат мономер (ВАМ)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Винилхлорид мономер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Ксилол (орто–, мета–, пара–)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CAS – наименование химического вещества и идентификатора химического вещества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3 марта 2017 г. № 19 "О техническом регламенте Евразийского экономического союза "О безопасности химической продукции").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val="false"/>
          <w:i w:val="false"/>
          <w:color w:val="000000"/>
          <w:sz w:val="28"/>
        </w:rPr>
        <w:t>Запрещено к перевозке в качестве одного из двух последних предшествующих грузов в резервуарах водных видов транспорта с покрытием из органических материалов и в качестве последнего предшествующего груза в резервуарах водных видов транспорта из нержавеющей стали или в резервуарах с покрытием из неорганических материалов.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"Технический регламент на</w:t>
            </w:r>
            <w:r>
              <w:br/>
            </w:r>
            <w:r>
              <w:rPr>
                <w:rFonts w:ascii="Times New Roman"/>
                <w:b w:val="false"/>
                <w:i w:val="false"/>
                <w:color w:val="000000"/>
                <w:sz w:val="20"/>
              </w:rPr>
              <w:t>масложировую продукцию"</w:t>
            </w:r>
            <w:r>
              <w:br/>
            </w:r>
            <w:r>
              <w:rPr>
                <w:rFonts w:ascii="Times New Roman"/>
                <w:b w:val="false"/>
                <w:i w:val="false"/>
                <w:color w:val="000000"/>
                <w:sz w:val="20"/>
              </w:rPr>
              <w:t>(ТР ТС 024/2011)</w:t>
            </w:r>
          </w:p>
        </w:tc>
      </w:tr>
    </w:tbl>
    <w:p>
      <w:pPr>
        <w:spacing w:after="0"/>
        <w:ind w:left="0"/>
        <w:jc w:val="left"/>
      </w:pPr>
      <w:r>
        <w:rPr>
          <w:rFonts w:ascii="Times New Roman"/>
          <w:b/>
          <w:i w:val="false"/>
          <w:color w:val="000000"/>
        </w:rPr>
        <w:t xml:space="preserve"> ПЕРЕЧЕНЬ</w:t>
      </w:r>
      <w:r>
        <w:br/>
      </w:r>
      <w:r>
        <w:rPr>
          <w:rFonts w:ascii="Times New Roman"/>
          <w:b/>
          <w:i w:val="false"/>
          <w:color w:val="000000"/>
        </w:rPr>
        <w:t>грузов, при предшествующей перевозке которых транспортирование наливом водными видами транспорта пищевой масложировой продукции допускается</w:t>
      </w:r>
    </w:p>
    <w:p>
      <w:pPr>
        <w:spacing w:after="0"/>
        <w:ind w:left="0"/>
        <w:jc w:val="both"/>
      </w:pPr>
      <w:r>
        <w:rPr>
          <w:rFonts w:ascii="Times New Roman"/>
          <w:b w:val="false"/>
          <w:i w:val="false"/>
          <w:color w:val="ff0000"/>
          <w:sz w:val="28"/>
        </w:rPr>
        <w:t xml:space="preserve">
      Сноска. Технический регламент дополненен приложением 8 в соответствии с решением Совета Евразийской экономической комиссии от 12.12.2023 </w:t>
      </w:r>
      <w:r>
        <w:rPr>
          <w:rFonts w:ascii="Times New Roman"/>
          <w:b w:val="false"/>
          <w:i w:val="false"/>
          <w:color w:val="ff0000"/>
          <w:sz w:val="28"/>
        </w:rPr>
        <w:t>№ 149</w:t>
      </w:r>
      <w:r>
        <w:rPr>
          <w:rFonts w:ascii="Times New Roman"/>
          <w:b w:val="false"/>
          <w:i w:val="false"/>
          <w:color w:val="ff0000"/>
          <w:sz w:val="28"/>
        </w:rPr>
        <w:t xml:space="preserve"> (вступает в силу по истечении 1 года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вещества (синонимы)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 CAS</w:t>
            </w:r>
            <w:r>
              <w:rPr>
                <w:rFonts w:ascii="Times New Roman"/>
                <w:b w:val="false"/>
                <w:i w:val="false"/>
                <w:color w:val="000000"/>
                <w:vertAlign w:val="superscript"/>
              </w:rPr>
              <w:t>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Уксусная кислота (этановая кислота, метан карбоновой кислоты)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Уксусный ангидрид (этановый ангидрид)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108–24–7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 (диметилкетон, 2–пропанон)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Кислотные масла и дистилляты жирных кислот – из животного, морского и растительного масла и жира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Аммония гидроксид (аммония гидрат, раствор аммония, водный аммоний)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1336–21–6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Аммония полифосфат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68333–79–9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Животные, морские и растительные масла и жиры (в том числе гидрогенизированные масла и жиры), кроме масла из кешью оболочки и таллового масла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Пчелиный воск – белый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8006–40–4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Пчелиный воск – желтый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8012–89–3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Бензиловый спирт (фармакопейного и реактивного качества)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3–Бутандиол (1, 3–бутиленгликоль)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4–Бутандиол (1, 4– бутиленгликоль)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н–Бутилацетат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изо–Бутилацетат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втор–Бутилацетат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трет–Бутилацетат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азотнокислый раствор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6484–52–2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Кальция хлорид раствор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10043–52–4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Кальция лигносульфонат жидкий (раствор лигнина, сульфитный щелок)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8061–52–7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Кальция нитрат раствор (CN–9)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35054–52–5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Канделильский воск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8006–44–8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Карнаубский воск (Бразильский воск)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8015–86–9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 (гексаметилен, гексанафтен, гексагидробензол)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 (этиловый спирт, духи)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Этилацетат (уксусный эфир, этиловый эфир уксусной кислоты)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2–Этилгексанол (2–этилгексановый спирт)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Жирные кислоты: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Арахидоновая кислота (эйкозановая кислота)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506–30–9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Бегеновая кислота (докозановая кислота)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Бутановая кислота (н–бутановая кислота, масляная кислота, этилуксусная кислота)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Каприновая кислота (н–декановая кислота)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Капроновая кислота (н–гексановая кислота)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Каприловая кислота (н–октановая кислота)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124–07–2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Эруковая кислота (цис–13–докозеновая кислота)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112–86–7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Гептановая кислота (н–гептановая кислота)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Лауриновая кислота (п–додекановая кислота)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143–07–7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Лауролеиновая кислота (додеценовая кислота)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4998–71–4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Линолевая кислота (9,12–октадекадиеновая кислота)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Линоленовая кислота (9,12,15–октадекатриеновая кислота)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463–40–1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Миристиновая кислота (н–тетрадекановая кислота)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544–63–8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Миристолеиновая кислота (н–тетрадекеновая кислота)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544–64–9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Олеиновая кислота (н–октадеценовая кислота)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Пальмитиновая кислота (н–гексадекановая кислота)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Пальмитолеиновая кислота (цис–9–гексадеценовая кислота)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Пеларгоновая кислота (н–нонановая кислота)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Рицинолеиновая кислота (цис–12–гидрокси–октадеценовая–9–еноевая кислота, кислота касторового масла)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Стеариновая кислота (н–октадекановая кислота)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Валериановая кислота (н–пентановая кислота, валериановая кислота)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Нефракционные смеси жирных кислот или смеси жирных кислот из натуральных масел и жиров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Жирные спирты: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Бутиловый спирт (1–бутанол, масляный спирт)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изо–Бутанол (2–метил–1–пропанол)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Капроновый спирт (1–гексанол, н–гексиловый спирт)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111–27–3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Каприловый спирт (1–октанол, н–октановый спирт)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Цетиловый спирт (спирт С–16, 1–гексадеканол, пальмитиновый спирт, н–первичный гексадециловый спирт)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36653–82–4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Дециловый спирт (1–деканол)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Изодециловый спирт (изодеканол)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25339–17–7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Гептиловый спирт (1–гептанол)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Лауриловый спирт (н–додеканол, н–додециловый спирт)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Миристиловый спирт (1–тетрадеканол, тетрадеканол)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Нониловый спирт (1–нонанол, пеларгоновый спирт, октилкарбинол)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Изонониловый спирт (изононанол)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27458–94–2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Олеиновый спирт (октадекенол)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143–28–2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Стеариловый спирт (1–октадеканол)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Тридециловый спирт (1–тридеканол)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27458–92–0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Нефракционные жирные спиртовые смеси или смеси жирных спиртов из натуральных масел и жиров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жирных спиртов: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Цетилстеариловый спирт (C16–C18)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67762–27–0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Лаурилмиристиловый спирт (C12–C14)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Сложные эфиры жирных кислот – сочетание высших жирных кислот и жирных спиртов, например: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Бутилмиристат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Цетилстеарат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Олеилпальмитат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2906–55–0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Нефракционные эфиры жиров или смеси эфиров жиров из натуральных масел и жиров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Жирные кислоты метилового эфира, например: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Метиллаурат (метил додеканоат)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Метилолеат (метил октадеканоат)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Метилпальмитат (метил гексадеканоат)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Метилстеарат (метил октадеканоат)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Муравьиная кислота (метановая кислота, водород карбоновая кислоты)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Фруктоза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 (глицерол)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н–Гексан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Перекись водорода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Каолин суспензии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1332–58–7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Лимонен (дипентен)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хлористый раствор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7786–30–3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 (метиловый спирт)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Метилэтилкетон (2–бутанон, MEK)</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Метилацетат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Метилизобутилкетон (4–метил–2–пентанон, изопропилацетон, МИБК)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Метил–трет–бутиловый эфир (МТБЭ)</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1634–04–4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масло (высокой вязкости)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8012–95–1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масло (средней вязкости)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масло (средней и низкой вязкости, класс 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масло (средней и низкой вязкости, класс III)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Меласса из цитрусовых, сорго, сахарной свеклы и сахарного тростника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Горный воск (монтановый воск)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8002–53–7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Изооктиловый спирт (изооктанол)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26952–21–6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Нефтяной воск (парафиновый воск)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8002–74–2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Фосфорная кислота (oртофосфорная кислота)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7664–38–2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Питьевая вода – допустима в качестве предшествующего груза, только если предыдущий груз также включен в настоящий перечень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7732–18–5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Полипропиленгликоль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25322–69–4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Калия гидрат окси (кали едкое) раствор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1310–58–3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Пропилацетат (н– пропилацетат)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Пропиловый спирт (1–пропанол)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Изопропиловый спирт (изопропанол, диметилкарбинол, 2–пропанол)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1,2–Пропиленгликоль (пропан–1,2–диол, 1,2–дигидропропан, монопропиленгликоль (МПГ), метилгликоль)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1,3–Пропиленгликоль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504–63–2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Тетрамер пропилена (тетрапропилен, додецен)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6842–15–5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гидроксид раствор (каустическая сода, щелок, гидроокись натрия, каустик)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1310–73–2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Силикат натрия (жидкое стекло)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1344–09–8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Сорбитол (D–сорбитол; шестиатомный спирт; D–сорбит)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Соевое масло эпоксидированное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8013–07–8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Серная кислота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7664–93–9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Мочевина раствор (раствор аммиачной селитры)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CAS – наименование химического вещества и идентификатора химического вещества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3 марта 2017 г. № 19 "О техническом регламенте Евразийского экономического союза "О безопасности химической продукции").".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от 9 декабря 2011 г. № 883</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10 мая 2016 г. № 40)</w:t>
            </w:r>
          </w:p>
        </w:tc>
      </w:tr>
    </w:tbl>
    <w:bookmarkStart w:name="z339" w:id="308"/>
    <w:p>
      <w:pPr>
        <w:spacing w:after="0"/>
        <w:ind w:left="0"/>
        <w:jc w:val="both"/>
      </w:pPr>
      <w:r>
        <w:rPr>
          <w:rFonts w:ascii="Times New Roman"/>
          <w:b w:val="false"/>
          <w:i w:val="false"/>
          <w:color w:val="ff0000"/>
          <w:sz w:val="28"/>
        </w:rPr>
        <w:t xml:space="preserve">
      Сноска. Приложение утратило силу решением Коллегии Евразийской экономической комиссии от 29.03.2022 </w:t>
      </w:r>
      <w:r>
        <w:rPr>
          <w:rFonts w:ascii="Times New Roman"/>
          <w:b w:val="false"/>
          <w:i w:val="false"/>
          <w:color w:val="ff0000"/>
          <w:sz w:val="28"/>
        </w:rPr>
        <w:t>№ 53</w:t>
      </w:r>
      <w:r>
        <w:rPr>
          <w:rFonts w:ascii="Times New Roman"/>
          <w:b w:val="false"/>
          <w:i w:val="false"/>
          <w:color w:val="ff0000"/>
          <w:sz w:val="28"/>
        </w:rPr>
        <w:t xml:space="preserve"> (вводится в действие с 01.07.2022).</w:t>
      </w:r>
    </w:p>
    <w:bookmarkEnd w:id="3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от 9 декабря 2011 г. № 883</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10 мая 2016 г. № 40)</w:t>
            </w:r>
          </w:p>
        </w:tc>
      </w:tr>
    </w:tbl>
    <w:bookmarkStart w:name="z341" w:id="309"/>
    <w:p>
      <w:pPr>
        <w:spacing w:after="0"/>
        <w:ind w:left="0"/>
        <w:jc w:val="both"/>
      </w:pPr>
      <w:r>
        <w:rPr>
          <w:rFonts w:ascii="Times New Roman"/>
          <w:b w:val="false"/>
          <w:i w:val="false"/>
          <w:color w:val="ff0000"/>
          <w:sz w:val="28"/>
        </w:rPr>
        <w:t xml:space="preserve">
      Сноска. Приложение утратило силу решением Коллегии Евразийской экономической комиссии от 29.03.2022 </w:t>
      </w:r>
      <w:r>
        <w:rPr>
          <w:rFonts w:ascii="Times New Roman"/>
          <w:b w:val="false"/>
          <w:i w:val="false"/>
          <w:color w:val="ff0000"/>
          <w:sz w:val="28"/>
        </w:rPr>
        <w:t>№ 53</w:t>
      </w:r>
      <w:r>
        <w:rPr>
          <w:rFonts w:ascii="Times New Roman"/>
          <w:b w:val="false"/>
          <w:i w:val="false"/>
          <w:color w:val="ff0000"/>
          <w:sz w:val="28"/>
        </w:rPr>
        <w:t xml:space="preserve"> (вводится в действие с 01.07.2022).</w:t>
      </w:r>
    </w:p>
    <w:bookmarkEnd w:id="3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 Евразийской</w:t>
            </w:r>
            <w:r>
              <w:br/>
            </w:r>
            <w:r>
              <w:rPr>
                <w:rFonts w:ascii="Times New Roman"/>
                <w:b w:val="false"/>
                <w:i w:val="false"/>
                <w:color w:val="000000"/>
                <w:sz w:val="20"/>
              </w:rPr>
              <w:t>экономической комиссии</w:t>
            </w:r>
            <w:r>
              <w:br/>
            </w:r>
            <w:r>
              <w:rPr>
                <w:rFonts w:ascii="Times New Roman"/>
                <w:b w:val="false"/>
                <w:i w:val="false"/>
                <w:color w:val="000000"/>
                <w:sz w:val="20"/>
              </w:rPr>
              <w:t>от 5 апреля 2012 г. № 22</w:t>
            </w:r>
          </w:p>
        </w:tc>
      </w:tr>
    </w:tbl>
    <w:bookmarkStart w:name="z343" w:id="310"/>
    <w:p>
      <w:pPr>
        <w:spacing w:after="0"/>
        <w:ind w:left="0"/>
        <w:jc w:val="left"/>
      </w:pPr>
      <w:r>
        <w:rPr>
          <w:rFonts w:ascii="Times New Roman"/>
          <w:b/>
          <w:i w:val="false"/>
          <w:color w:val="000000"/>
        </w:rPr>
        <w:t xml:space="preserve"> План</w:t>
      </w:r>
      <w:r>
        <w:br/>
      </w:r>
      <w:r>
        <w:rPr>
          <w:rFonts w:ascii="Times New Roman"/>
          <w:b/>
          <w:i w:val="false"/>
          <w:color w:val="000000"/>
        </w:rPr>
        <w:t>мероприятий, необходимых для реализации технического регламента Таможенного союза "Технический регламент на масложировую продукцию" ТР ТС 024/2011</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мероприятия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w:t>
            </w:r>
          </w:p>
          <w:p>
            <w:pPr>
              <w:spacing w:after="20"/>
              <w:ind w:left="20"/>
              <w:jc w:val="both"/>
            </w:pPr>
            <w:r>
              <w:rPr>
                <w:rFonts w:ascii="Times New Roman"/>
                <w:b w:val="false"/>
                <w:i w:val="false"/>
                <w:color w:val="000000"/>
                <w:sz w:val="20"/>
              </w:rPr>
              <w:t>
ные</w:t>
            </w:r>
          </w:p>
          <w:p>
            <w:pPr>
              <w:spacing w:after="20"/>
              <w:ind w:left="20"/>
              <w:jc w:val="both"/>
            </w:pPr>
            <w:r>
              <w:rPr>
                <w:rFonts w:ascii="Times New Roman"/>
                <w:b w:val="false"/>
                <w:i w:val="false"/>
                <w:color w:val="000000"/>
                <w:sz w:val="20"/>
              </w:rPr>
              <w:t>
исполнители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органы Стороны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исполнения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w:t>
            </w:r>
          </w:p>
          <w:p>
            <w:pPr>
              <w:spacing w:after="20"/>
              <w:ind w:left="20"/>
              <w:jc w:val="both"/>
            </w:pPr>
            <w:r>
              <w:rPr>
                <w:rFonts w:ascii="Times New Roman"/>
                <w:b w:val="false"/>
                <w:i w:val="false"/>
                <w:color w:val="000000"/>
                <w:sz w:val="20"/>
              </w:rPr>
              <w:t>
Беларусь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w:t>
            </w:r>
          </w:p>
          <w:p>
            <w:pPr>
              <w:spacing w:after="20"/>
              <w:ind w:left="20"/>
              <w:jc w:val="both"/>
            </w:pPr>
            <w:r>
              <w:rPr>
                <w:rFonts w:ascii="Times New Roman"/>
                <w:b w:val="false"/>
                <w:i w:val="false"/>
                <w:color w:val="000000"/>
                <w:sz w:val="20"/>
              </w:rPr>
              <w:t>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w:t>
            </w:r>
          </w:p>
          <w:p>
            <w:pPr>
              <w:spacing w:after="20"/>
              <w:ind w:left="20"/>
              <w:jc w:val="both"/>
            </w:pPr>
            <w:r>
              <w:rPr>
                <w:rFonts w:ascii="Times New Roman"/>
                <w:b w:val="false"/>
                <w:i w:val="false"/>
                <w:color w:val="000000"/>
                <w:sz w:val="20"/>
              </w:rPr>
              <w:t>
Федерация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Мероприятия по реализации технического регламента Таможенного союза</w:t>
            </w:r>
          </w:p>
          <w:p>
            <w:pPr>
              <w:spacing w:after="20"/>
              <w:ind w:left="20"/>
              <w:jc w:val="both"/>
            </w:pPr>
            <w:r>
              <w:rPr>
                <w:rFonts w:ascii="Times New Roman"/>
                <w:b w:val="false"/>
                <w:i w:val="false"/>
                <w:color w:val="000000"/>
                <w:sz w:val="20"/>
              </w:rPr>
              <w:t>
</w:t>
            </w:r>
            <w:r>
              <w:rPr>
                <w:rFonts w:ascii="Times New Roman"/>
                <w:b/>
                <w:i w:val="false"/>
                <w:color w:val="000000"/>
                <w:sz w:val="20"/>
              </w:rPr>
              <w:t>"Технический регламент на масложировую продукцию" (ТР ТС 024/2011)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w:t>
            </w:r>
          </w:p>
          <w:p>
            <w:pPr>
              <w:spacing w:after="20"/>
              <w:ind w:left="20"/>
              <w:jc w:val="both"/>
            </w:pPr>
            <w:r>
              <w:rPr>
                <w:rFonts w:ascii="Times New Roman"/>
                <w:b w:val="false"/>
                <w:i w:val="false"/>
                <w:color w:val="000000"/>
                <w:sz w:val="20"/>
              </w:rPr>
              <w:t>
представление</w:t>
            </w:r>
          </w:p>
          <w:p>
            <w:pPr>
              <w:spacing w:after="20"/>
              <w:ind w:left="20"/>
              <w:jc w:val="both"/>
            </w:pPr>
            <w:r>
              <w:rPr>
                <w:rFonts w:ascii="Times New Roman"/>
                <w:b w:val="false"/>
                <w:i w:val="false"/>
                <w:color w:val="000000"/>
                <w:sz w:val="20"/>
              </w:rPr>
              <w:t>
в Евразийскую</w:t>
            </w:r>
          </w:p>
          <w:p>
            <w:pPr>
              <w:spacing w:after="20"/>
              <w:ind w:left="20"/>
              <w:jc w:val="both"/>
            </w:pPr>
            <w:r>
              <w:rPr>
                <w:rFonts w:ascii="Times New Roman"/>
                <w:b w:val="false"/>
                <w:i w:val="false"/>
                <w:color w:val="000000"/>
                <w:sz w:val="20"/>
              </w:rPr>
              <w:t>
экономическую</w:t>
            </w:r>
          </w:p>
          <w:p>
            <w:pPr>
              <w:spacing w:after="20"/>
              <w:ind w:left="20"/>
              <w:jc w:val="both"/>
            </w:pPr>
            <w:r>
              <w:rPr>
                <w:rFonts w:ascii="Times New Roman"/>
                <w:b w:val="false"/>
                <w:i w:val="false"/>
                <w:color w:val="000000"/>
                <w:sz w:val="20"/>
              </w:rPr>
              <w:t>
комиссию проекта</w:t>
            </w:r>
          </w:p>
          <w:p>
            <w:pPr>
              <w:spacing w:after="20"/>
              <w:ind w:left="20"/>
              <w:jc w:val="both"/>
            </w:pPr>
            <w:r>
              <w:rPr>
                <w:rFonts w:ascii="Times New Roman"/>
                <w:b w:val="false"/>
                <w:i w:val="false"/>
                <w:color w:val="000000"/>
                <w:sz w:val="20"/>
              </w:rPr>
              <w:t>
программы по</w:t>
            </w:r>
          </w:p>
          <w:p>
            <w:pPr>
              <w:spacing w:after="20"/>
              <w:ind w:left="20"/>
              <w:jc w:val="both"/>
            </w:pPr>
            <w:r>
              <w:rPr>
                <w:rFonts w:ascii="Times New Roman"/>
                <w:b w:val="false"/>
                <w:i w:val="false"/>
                <w:color w:val="000000"/>
                <w:sz w:val="20"/>
              </w:rPr>
              <w:t>
разработке (внесению</w:t>
            </w:r>
          </w:p>
          <w:p>
            <w:pPr>
              <w:spacing w:after="20"/>
              <w:ind w:left="20"/>
              <w:jc w:val="both"/>
            </w:pPr>
            <w:r>
              <w:rPr>
                <w:rFonts w:ascii="Times New Roman"/>
                <w:b w:val="false"/>
                <w:i w:val="false"/>
                <w:color w:val="000000"/>
                <w:sz w:val="20"/>
              </w:rPr>
              <w:t>
изменений,</w:t>
            </w:r>
          </w:p>
          <w:p>
            <w:pPr>
              <w:spacing w:after="20"/>
              <w:ind w:left="20"/>
              <w:jc w:val="both"/>
            </w:pPr>
            <w:r>
              <w:rPr>
                <w:rFonts w:ascii="Times New Roman"/>
                <w:b w:val="false"/>
                <w:i w:val="false"/>
                <w:color w:val="000000"/>
                <w:sz w:val="20"/>
              </w:rPr>
              <w:t>
пересмотру)</w:t>
            </w:r>
          </w:p>
          <w:p>
            <w:pPr>
              <w:spacing w:after="20"/>
              <w:ind w:left="20"/>
              <w:jc w:val="both"/>
            </w:pPr>
            <w:r>
              <w:rPr>
                <w:rFonts w:ascii="Times New Roman"/>
                <w:b w:val="false"/>
                <w:i w:val="false"/>
                <w:color w:val="000000"/>
                <w:sz w:val="20"/>
              </w:rPr>
              <w:t>
межгосударственных</w:t>
            </w:r>
          </w:p>
          <w:p>
            <w:pPr>
              <w:spacing w:after="20"/>
              <w:ind w:left="20"/>
              <w:jc w:val="both"/>
            </w:pPr>
            <w:r>
              <w:rPr>
                <w:rFonts w:ascii="Times New Roman"/>
                <w:b w:val="false"/>
                <w:i w:val="false"/>
                <w:color w:val="000000"/>
                <w:sz w:val="20"/>
              </w:rPr>
              <w:t>
стандартов, в</w:t>
            </w:r>
          </w:p>
          <w:p>
            <w:pPr>
              <w:spacing w:after="20"/>
              <w:ind w:left="20"/>
              <w:jc w:val="both"/>
            </w:pPr>
            <w:r>
              <w:rPr>
                <w:rFonts w:ascii="Times New Roman"/>
                <w:b w:val="false"/>
                <w:i w:val="false"/>
                <w:color w:val="000000"/>
                <w:sz w:val="20"/>
              </w:rPr>
              <w:t>
результате</w:t>
            </w:r>
          </w:p>
          <w:p>
            <w:pPr>
              <w:spacing w:after="20"/>
              <w:ind w:left="20"/>
              <w:jc w:val="both"/>
            </w:pPr>
            <w:r>
              <w:rPr>
                <w:rFonts w:ascii="Times New Roman"/>
                <w:b w:val="false"/>
                <w:i w:val="false"/>
                <w:color w:val="000000"/>
                <w:sz w:val="20"/>
              </w:rPr>
              <w:t>
применения которых</w:t>
            </w:r>
          </w:p>
          <w:p>
            <w:pPr>
              <w:spacing w:after="20"/>
              <w:ind w:left="20"/>
              <w:jc w:val="both"/>
            </w:pPr>
            <w:r>
              <w:rPr>
                <w:rFonts w:ascii="Times New Roman"/>
                <w:b w:val="false"/>
                <w:i w:val="false"/>
                <w:color w:val="000000"/>
                <w:sz w:val="20"/>
              </w:rPr>
              <w:t>
на добровольной</w:t>
            </w:r>
          </w:p>
          <w:p>
            <w:pPr>
              <w:spacing w:after="20"/>
              <w:ind w:left="20"/>
              <w:jc w:val="both"/>
            </w:pPr>
            <w:r>
              <w:rPr>
                <w:rFonts w:ascii="Times New Roman"/>
                <w:b w:val="false"/>
                <w:i w:val="false"/>
                <w:color w:val="000000"/>
                <w:sz w:val="20"/>
              </w:rPr>
              <w:t>
основе</w:t>
            </w:r>
          </w:p>
          <w:p>
            <w:pPr>
              <w:spacing w:after="20"/>
              <w:ind w:left="20"/>
              <w:jc w:val="both"/>
            </w:pPr>
            <w:r>
              <w:rPr>
                <w:rFonts w:ascii="Times New Roman"/>
                <w:b w:val="false"/>
                <w:i w:val="false"/>
                <w:color w:val="000000"/>
                <w:sz w:val="20"/>
              </w:rPr>
              <w:t>
обеспечивается</w:t>
            </w:r>
          </w:p>
          <w:p>
            <w:pPr>
              <w:spacing w:after="20"/>
              <w:ind w:left="20"/>
              <w:jc w:val="both"/>
            </w:pPr>
            <w:r>
              <w:rPr>
                <w:rFonts w:ascii="Times New Roman"/>
                <w:b w:val="false"/>
                <w:i w:val="false"/>
                <w:color w:val="000000"/>
                <w:sz w:val="20"/>
              </w:rPr>
              <w:t>
соблюдение</w:t>
            </w:r>
          </w:p>
          <w:p>
            <w:pPr>
              <w:spacing w:after="20"/>
              <w:ind w:left="20"/>
              <w:jc w:val="both"/>
            </w:pPr>
            <w:r>
              <w:rPr>
                <w:rFonts w:ascii="Times New Roman"/>
                <w:b w:val="false"/>
                <w:i w:val="false"/>
                <w:color w:val="000000"/>
                <w:sz w:val="20"/>
              </w:rPr>
              <w:t>
требований</w:t>
            </w:r>
          </w:p>
          <w:p>
            <w:pPr>
              <w:spacing w:after="20"/>
              <w:ind w:left="20"/>
              <w:jc w:val="both"/>
            </w:pPr>
            <w:r>
              <w:rPr>
                <w:rFonts w:ascii="Times New Roman"/>
                <w:b w:val="false"/>
                <w:i w:val="false"/>
                <w:color w:val="000000"/>
                <w:sz w:val="20"/>
              </w:rPr>
              <w:t>
технического</w:t>
            </w:r>
          </w:p>
          <w:p>
            <w:pPr>
              <w:spacing w:after="20"/>
              <w:ind w:left="20"/>
              <w:jc w:val="both"/>
            </w:pPr>
            <w:r>
              <w:rPr>
                <w:rFonts w:ascii="Times New Roman"/>
                <w:b w:val="false"/>
                <w:i w:val="false"/>
                <w:color w:val="000000"/>
                <w:sz w:val="20"/>
              </w:rPr>
              <w:t>
регламента</w:t>
            </w:r>
          </w:p>
          <w:p>
            <w:pPr>
              <w:spacing w:after="20"/>
              <w:ind w:left="20"/>
              <w:jc w:val="both"/>
            </w:pPr>
            <w:r>
              <w:rPr>
                <w:rFonts w:ascii="Times New Roman"/>
                <w:b w:val="false"/>
                <w:i w:val="false"/>
                <w:color w:val="000000"/>
                <w:sz w:val="20"/>
              </w:rPr>
              <w:t>
Таможенного союза</w:t>
            </w:r>
          </w:p>
          <w:p>
            <w:pPr>
              <w:spacing w:after="20"/>
              <w:ind w:left="20"/>
              <w:jc w:val="both"/>
            </w:pPr>
            <w:r>
              <w:rPr>
                <w:rFonts w:ascii="Times New Roman"/>
                <w:b w:val="false"/>
                <w:i w:val="false"/>
                <w:color w:val="000000"/>
                <w:sz w:val="20"/>
              </w:rPr>
              <w:t>
"Технический</w:t>
            </w:r>
          </w:p>
          <w:p>
            <w:pPr>
              <w:spacing w:after="20"/>
              <w:ind w:left="20"/>
              <w:jc w:val="both"/>
            </w:pPr>
            <w:r>
              <w:rPr>
                <w:rFonts w:ascii="Times New Roman"/>
                <w:b w:val="false"/>
                <w:i w:val="false"/>
                <w:color w:val="000000"/>
                <w:sz w:val="20"/>
              </w:rPr>
              <w:t>
регламент на</w:t>
            </w:r>
          </w:p>
          <w:p>
            <w:pPr>
              <w:spacing w:after="20"/>
              <w:ind w:left="20"/>
              <w:jc w:val="both"/>
            </w:pPr>
            <w:r>
              <w:rPr>
                <w:rFonts w:ascii="Times New Roman"/>
                <w:b w:val="false"/>
                <w:i w:val="false"/>
                <w:color w:val="000000"/>
                <w:sz w:val="20"/>
              </w:rPr>
              <w:t>
масложировую</w:t>
            </w:r>
          </w:p>
          <w:p>
            <w:pPr>
              <w:spacing w:after="20"/>
              <w:ind w:left="20"/>
              <w:jc w:val="both"/>
            </w:pPr>
            <w:r>
              <w:rPr>
                <w:rFonts w:ascii="Times New Roman"/>
                <w:b w:val="false"/>
                <w:i w:val="false"/>
                <w:color w:val="000000"/>
                <w:sz w:val="20"/>
              </w:rPr>
              <w:t>
продукцию" (ТР ТС</w:t>
            </w:r>
          </w:p>
          <w:p>
            <w:pPr>
              <w:spacing w:after="20"/>
              <w:ind w:left="20"/>
              <w:jc w:val="both"/>
            </w:pPr>
            <w:r>
              <w:rPr>
                <w:rFonts w:ascii="Times New Roman"/>
                <w:b w:val="false"/>
                <w:i w:val="false"/>
                <w:color w:val="000000"/>
                <w:sz w:val="20"/>
              </w:rPr>
              <w:t>
024/2011 (далее-</w:t>
            </w:r>
          </w:p>
          <w:p>
            <w:pPr>
              <w:spacing w:after="20"/>
              <w:ind w:left="20"/>
              <w:jc w:val="both"/>
            </w:pPr>
            <w:r>
              <w:rPr>
                <w:rFonts w:ascii="Times New Roman"/>
                <w:b w:val="false"/>
                <w:i w:val="false"/>
                <w:color w:val="000000"/>
                <w:sz w:val="20"/>
              </w:rPr>
              <w:t>
технический</w:t>
            </w:r>
          </w:p>
          <w:p>
            <w:pPr>
              <w:spacing w:after="20"/>
              <w:ind w:left="20"/>
              <w:jc w:val="both"/>
            </w:pPr>
            <w:r>
              <w:rPr>
                <w:rFonts w:ascii="Times New Roman"/>
                <w:b w:val="false"/>
                <w:i w:val="false"/>
                <w:color w:val="000000"/>
                <w:sz w:val="20"/>
              </w:rPr>
              <w:t>
регламент), а также</w:t>
            </w:r>
          </w:p>
          <w:p>
            <w:pPr>
              <w:spacing w:after="20"/>
              <w:ind w:left="20"/>
              <w:jc w:val="both"/>
            </w:pPr>
            <w:r>
              <w:rPr>
                <w:rFonts w:ascii="Times New Roman"/>
                <w:b w:val="false"/>
                <w:i w:val="false"/>
                <w:color w:val="000000"/>
                <w:sz w:val="20"/>
              </w:rPr>
              <w:t>
межгосударственных</w:t>
            </w:r>
          </w:p>
          <w:p>
            <w:pPr>
              <w:spacing w:after="20"/>
              <w:ind w:left="20"/>
              <w:jc w:val="both"/>
            </w:pPr>
            <w:r>
              <w:rPr>
                <w:rFonts w:ascii="Times New Roman"/>
                <w:b w:val="false"/>
                <w:i w:val="false"/>
                <w:color w:val="000000"/>
                <w:sz w:val="20"/>
              </w:rPr>
              <w:t>
стандартов,</w:t>
            </w:r>
          </w:p>
          <w:p>
            <w:pPr>
              <w:spacing w:after="20"/>
              <w:ind w:left="20"/>
              <w:jc w:val="both"/>
            </w:pPr>
            <w:r>
              <w:rPr>
                <w:rFonts w:ascii="Times New Roman"/>
                <w:b w:val="false"/>
                <w:i w:val="false"/>
                <w:color w:val="000000"/>
                <w:sz w:val="20"/>
              </w:rPr>
              <w:t>
содержащих правила и</w:t>
            </w:r>
          </w:p>
          <w:p>
            <w:pPr>
              <w:spacing w:after="20"/>
              <w:ind w:left="20"/>
              <w:jc w:val="both"/>
            </w:pPr>
            <w:r>
              <w:rPr>
                <w:rFonts w:ascii="Times New Roman"/>
                <w:b w:val="false"/>
                <w:i w:val="false"/>
                <w:color w:val="000000"/>
                <w:sz w:val="20"/>
              </w:rPr>
              <w:t>
методы исследований</w:t>
            </w:r>
          </w:p>
          <w:p>
            <w:pPr>
              <w:spacing w:after="20"/>
              <w:ind w:left="20"/>
              <w:jc w:val="both"/>
            </w:pPr>
            <w:r>
              <w:rPr>
                <w:rFonts w:ascii="Times New Roman"/>
                <w:b w:val="false"/>
                <w:i w:val="false"/>
                <w:color w:val="000000"/>
                <w:sz w:val="20"/>
              </w:rPr>
              <w:t>
(испытаний) и</w:t>
            </w:r>
          </w:p>
          <w:p>
            <w:pPr>
              <w:spacing w:after="20"/>
              <w:ind w:left="20"/>
              <w:jc w:val="both"/>
            </w:pPr>
            <w:r>
              <w:rPr>
                <w:rFonts w:ascii="Times New Roman"/>
                <w:b w:val="false"/>
                <w:i w:val="false"/>
                <w:color w:val="000000"/>
                <w:sz w:val="20"/>
              </w:rPr>
              <w:t>
измерений, в том</w:t>
            </w:r>
          </w:p>
          <w:p>
            <w:pPr>
              <w:spacing w:after="20"/>
              <w:ind w:left="20"/>
              <w:jc w:val="both"/>
            </w:pPr>
            <w:r>
              <w:rPr>
                <w:rFonts w:ascii="Times New Roman"/>
                <w:b w:val="false"/>
                <w:i w:val="false"/>
                <w:color w:val="000000"/>
                <w:sz w:val="20"/>
              </w:rPr>
              <w:t>
числе правила отбора</w:t>
            </w:r>
          </w:p>
          <w:p>
            <w:pPr>
              <w:spacing w:after="20"/>
              <w:ind w:left="20"/>
              <w:jc w:val="both"/>
            </w:pPr>
            <w:r>
              <w:rPr>
                <w:rFonts w:ascii="Times New Roman"/>
                <w:b w:val="false"/>
                <w:i w:val="false"/>
                <w:color w:val="000000"/>
                <w:sz w:val="20"/>
              </w:rPr>
              <w:t>
образцов,</w:t>
            </w:r>
          </w:p>
          <w:p>
            <w:pPr>
              <w:spacing w:after="20"/>
              <w:ind w:left="20"/>
              <w:jc w:val="both"/>
            </w:pPr>
            <w:r>
              <w:rPr>
                <w:rFonts w:ascii="Times New Roman"/>
                <w:b w:val="false"/>
                <w:i w:val="false"/>
                <w:color w:val="000000"/>
                <w:sz w:val="20"/>
              </w:rPr>
              <w:t>
необходимых для</w:t>
            </w:r>
          </w:p>
          <w:p>
            <w:pPr>
              <w:spacing w:after="20"/>
              <w:ind w:left="20"/>
              <w:jc w:val="both"/>
            </w:pPr>
            <w:r>
              <w:rPr>
                <w:rFonts w:ascii="Times New Roman"/>
                <w:b w:val="false"/>
                <w:i w:val="false"/>
                <w:color w:val="000000"/>
                <w:sz w:val="20"/>
              </w:rPr>
              <w:t>
применения и</w:t>
            </w:r>
          </w:p>
          <w:p>
            <w:pPr>
              <w:spacing w:after="20"/>
              <w:ind w:left="20"/>
              <w:jc w:val="both"/>
            </w:pPr>
            <w:r>
              <w:rPr>
                <w:rFonts w:ascii="Times New Roman"/>
                <w:b w:val="false"/>
                <w:i w:val="false"/>
                <w:color w:val="000000"/>
                <w:sz w:val="20"/>
              </w:rPr>
              <w:t>
исполнения</w:t>
            </w:r>
          </w:p>
          <w:p>
            <w:pPr>
              <w:spacing w:after="20"/>
              <w:ind w:left="20"/>
              <w:jc w:val="both"/>
            </w:pPr>
            <w:r>
              <w:rPr>
                <w:rFonts w:ascii="Times New Roman"/>
                <w:b w:val="false"/>
                <w:i w:val="false"/>
                <w:color w:val="000000"/>
                <w:sz w:val="20"/>
              </w:rPr>
              <w:t>
технического</w:t>
            </w:r>
          </w:p>
          <w:p>
            <w:pPr>
              <w:spacing w:after="20"/>
              <w:ind w:left="20"/>
              <w:jc w:val="both"/>
            </w:pPr>
            <w:r>
              <w:rPr>
                <w:rFonts w:ascii="Times New Roman"/>
                <w:b w:val="false"/>
                <w:i w:val="false"/>
                <w:color w:val="000000"/>
                <w:sz w:val="20"/>
              </w:rPr>
              <w:t>
регламента и</w:t>
            </w:r>
          </w:p>
          <w:p>
            <w:pPr>
              <w:spacing w:after="20"/>
              <w:ind w:left="20"/>
              <w:jc w:val="both"/>
            </w:pPr>
            <w:r>
              <w:rPr>
                <w:rFonts w:ascii="Times New Roman"/>
                <w:b w:val="false"/>
                <w:i w:val="false"/>
                <w:color w:val="000000"/>
                <w:sz w:val="20"/>
              </w:rPr>
              <w:t>
осуществления оценки</w:t>
            </w:r>
          </w:p>
          <w:p>
            <w:pPr>
              <w:spacing w:after="20"/>
              <w:ind w:left="20"/>
              <w:jc w:val="both"/>
            </w:pPr>
            <w:r>
              <w:rPr>
                <w:rFonts w:ascii="Times New Roman"/>
                <w:b w:val="false"/>
                <w:i w:val="false"/>
                <w:color w:val="000000"/>
                <w:sz w:val="20"/>
              </w:rPr>
              <w:t>
(подтверждения)</w:t>
            </w:r>
          </w:p>
          <w:p>
            <w:pPr>
              <w:spacing w:after="20"/>
              <w:ind w:left="20"/>
              <w:jc w:val="both"/>
            </w:pPr>
            <w:r>
              <w:rPr>
                <w:rFonts w:ascii="Times New Roman"/>
                <w:b w:val="false"/>
                <w:i w:val="false"/>
                <w:color w:val="000000"/>
                <w:sz w:val="20"/>
              </w:rPr>
              <w:t>
соответствия</w:t>
            </w:r>
          </w:p>
          <w:p>
            <w:pPr>
              <w:spacing w:after="20"/>
              <w:ind w:left="20"/>
              <w:jc w:val="both"/>
            </w:pPr>
            <w:r>
              <w:rPr>
                <w:rFonts w:ascii="Times New Roman"/>
                <w:b w:val="false"/>
                <w:i w:val="false"/>
                <w:color w:val="000000"/>
                <w:sz w:val="20"/>
              </w:rPr>
              <w:t>
продукции.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Российская</w:t>
            </w:r>
          </w:p>
          <w:p>
            <w:pPr>
              <w:spacing w:after="20"/>
              <w:ind w:left="20"/>
              <w:jc w:val="both"/>
            </w:pPr>
            <w:r>
              <w:rPr>
                <w:rFonts w:ascii="Times New Roman"/>
                <w:b w:val="false"/>
                <w:i w:val="false"/>
                <w:color w:val="000000"/>
                <w:sz w:val="20"/>
              </w:rPr>
              <w:t>
</w:t>
            </w:r>
            <w:r>
              <w:rPr>
                <w:rFonts w:ascii="Times New Roman"/>
                <w:b/>
                <w:i w:val="false"/>
                <w:color w:val="000000"/>
                <w:sz w:val="20"/>
              </w:rPr>
              <w:t>Федерация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w:t>
            </w:r>
          </w:p>
          <w:p>
            <w:pPr>
              <w:spacing w:after="20"/>
              <w:ind w:left="20"/>
              <w:jc w:val="both"/>
            </w:pPr>
            <w:r>
              <w:rPr>
                <w:rFonts w:ascii="Times New Roman"/>
                <w:b w:val="false"/>
                <w:i w:val="false"/>
                <w:color w:val="000000"/>
                <w:sz w:val="20"/>
              </w:rPr>
              <w:t>
ченный</w:t>
            </w:r>
          </w:p>
          <w:p>
            <w:pPr>
              <w:spacing w:after="20"/>
              <w:ind w:left="20"/>
              <w:jc w:val="both"/>
            </w:pPr>
            <w:r>
              <w:rPr>
                <w:rFonts w:ascii="Times New Roman"/>
                <w:b w:val="false"/>
                <w:i w:val="false"/>
                <w:color w:val="000000"/>
                <w:sz w:val="20"/>
              </w:rPr>
              <w:t>
орган</w:t>
            </w:r>
          </w:p>
          <w:p>
            <w:pPr>
              <w:spacing w:after="20"/>
              <w:ind w:left="20"/>
              <w:jc w:val="both"/>
            </w:pPr>
            <w:r>
              <w:rPr>
                <w:rFonts w:ascii="Times New Roman"/>
                <w:b w:val="false"/>
                <w:i w:val="false"/>
                <w:color w:val="000000"/>
                <w:sz w:val="20"/>
              </w:rPr>
              <w:t>
Стороны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w:t>
            </w:r>
          </w:p>
          <w:p>
            <w:pPr>
              <w:spacing w:after="20"/>
              <w:ind w:left="20"/>
              <w:jc w:val="both"/>
            </w:pPr>
            <w:r>
              <w:rPr>
                <w:rFonts w:ascii="Times New Roman"/>
                <w:b w:val="false"/>
                <w:i w:val="false"/>
                <w:color w:val="000000"/>
                <w:sz w:val="20"/>
              </w:rPr>
              <w:t>
ченный</w:t>
            </w:r>
          </w:p>
          <w:p>
            <w:pPr>
              <w:spacing w:after="20"/>
              <w:ind w:left="20"/>
              <w:jc w:val="both"/>
            </w:pPr>
            <w:r>
              <w:rPr>
                <w:rFonts w:ascii="Times New Roman"/>
                <w:b w:val="false"/>
                <w:i w:val="false"/>
                <w:color w:val="000000"/>
                <w:sz w:val="20"/>
              </w:rPr>
              <w:t>
орган</w:t>
            </w:r>
          </w:p>
          <w:p>
            <w:pPr>
              <w:spacing w:after="20"/>
              <w:ind w:left="20"/>
              <w:jc w:val="both"/>
            </w:pPr>
            <w:r>
              <w:rPr>
                <w:rFonts w:ascii="Times New Roman"/>
                <w:b w:val="false"/>
                <w:i w:val="false"/>
                <w:color w:val="000000"/>
                <w:sz w:val="20"/>
              </w:rPr>
              <w:t>
Стороны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w:t>
            </w:r>
          </w:p>
          <w:p>
            <w:pPr>
              <w:spacing w:after="20"/>
              <w:ind w:left="20"/>
              <w:jc w:val="both"/>
            </w:pPr>
            <w:r>
              <w:rPr>
                <w:rFonts w:ascii="Times New Roman"/>
                <w:b w:val="false"/>
                <w:i w:val="false"/>
                <w:color w:val="000000"/>
                <w:sz w:val="20"/>
              </w:rPr>
              <w:t>
ченный</w:t>
            </w:r>
          </w:p>
          <w:p>
            <w:pPr>
              <w:spacing w:after="20"/>
              <w:ind w:left="20"/>
              <w:jc w:val="both"/>
            </w:pPr>
            <w:r>
              <w:rPr>
                <w:rFonts w:ascii="Times New Roman"/>
                <w:b w:val="false"/>
                <w:i w:val="false"/>
                <w:color w:val="000000"/>
                <w:sz w:val="20"/>
              </w:rPr>
              <w:t>
орган</w:t>
            </w:r>
          </w:p>
          <w:p>
            <w:pPr>
              <w:spacing w:after="20"/>
              <w:ind w:left="20"/>
              <w:jc w:val="both"/>
            </w:pPr>
            <w:r>
              <w:rPr>
                <w:rFonts w:ascii="Times New Roman"/>
                <w:b w:val="false"/>
                <w:i w:val="false"/>
                <w:color w:val="000000"/>
                <w:sz w:val="20"/>
              </w:rPr>
              <w:t>
Стороны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июня</w:t>
            </w:r>
          </w:p>
          <w:p>
            <w:pPr>
              <w:spacing w:after="20"/>
              <w:ind w:left="20"/>
              <w:jc w:val="both"/>
            </w:pPr>
            <w:r>
              <w:rPr>
                <w:rFonts w:ascii="Times New Roman"/>
                <w:b w:val="false"/>
                <w:i w:val="false"/>
                <w:color w:val="000000"/>
                <w:sz w:val="20"/>
              </w:rPr>
              <w:t>
2013 года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w:t>
            </w:r>
          </w:p>
          <w:p>
            <w:pPr>
              <w:spacing w:after="20"/>
              <w:ind w:left="20"/>
              <w:jc w:val="both"/>
            </w:pPr>
            <w:r>
              <w:rPr>
                <w:rFonts w:ascii="Times New Roman"/>
                <w:b w:val="false"/>
                <w:i w:val="false"/>
                <w:color w:val="000000"/>
                <w:sz w:val="20"/>
              </w:rPr>
              <w:t>
представление в</w:t>
            </w:r>
          </w:p>
          <w:p>
            <w:pPr>
              <w:spacing w:after="20"/>
              <w:ind w:left="20"/>
              <w:jc w:val="both"/>
            </w:pPr>
            <w:r>
              <w:rPr>
                <w:rFonts w:ascii="Times New Roman"/>
                <w:b w:val="false"/>
                <w:i w:val="false"/>
                <w:color w:val="000000"/>
                <w:sz w:val="20"/>
              </w:rPr>
              <w:t>
Евразийскую</w:t>
            </w:r>
          </w:p>
          <w:p>
            <w:pPr>
              <w:spacing w:after="20"/>
              <w:ind w:left="20"/>
              <w:jc w:val="both"/>
            </w:pPr>
            <w:r>
              <w:rPr>
                <w:rFonts w:ascii="Times New Roman"/>
                <w:b w:val="false"/>
                <w:i w:val="false"/>
                <w:color w:val="000000"/>
                <w:sz w:val="20"/>
              </w:rPr>
              <w:t>
экономическую</w:t>
            </w:r>
          </w:p>
          <w:p>
            <w:pPr>
              <w:spacing w:after="20"/>
              <w:ind w:left="20"/>
              <w:jc w:val="both"/>
            </w:pPr>
            <w:r>
              <w:rPr>
                <w:rFonts w:ascii="Times New Roman"/>
                <w:b w:val="false"/>
                <w:i w:val="false"/>
                <w:color w:val="000000"/>
                <w:sz w:val="20"/>
              </w:rPr>
              <w:t>
комиссию предложений</w:t>
            </w:r>
          </w:p>
          <w:p>
            <w:pPr>
              <w:spacing w:after="20"/>
              <w:ind w:left="20"/>
              <w:jc w:val="both"/>
            </w:pPr>
            <w:r>
              <w:rPr>
                <w:rFonts w:ascii="Times New Roman"/>
                <w:b w:val="false"/>
                <w:i w:val="false"/>
                <w:color w:val="000000"/>
                <w:sz w:val="20"/>
              </w:rPr>
              <w:t>
по актуализации</w:t>
            </w:r>
          </w:p>
          <w:p>
            <w:pPr>
              <w:spacing w:after="20"/>
              <w:ind w:left="20"/>
              <w:jc w:val="both"/>
            </w:pPr>
            <w:r>
              <w:rPr>
                <w:rFonts w:ascii="Times New Roman"/>
                <w:b w:val="false"/>
                <w:i w:val="false"/>
                <w:color w:val="000000"/>
                <w:sz w:val="20"/>
              </w:rPr>
              <w:t>
Перечня стандартов,</w:t>
            </w:r>
          </w:p>
          <w:p>
            <w:pPr>
              <w:spacing w:after="20"/>
              <w:ind w:left="20"/>
              <w:jc w:val="both"/>
            </w:pPr>
            <w:r>
              <w:rPr>
                <w:rFonts w:ascii="Times New Roman"/>
                <w:b w:val="false"/>
                <w:i w:val="false"/>
                <w:color w:val="000000"/>
                <w:sz w:val="20"/>
              </w:rPr>
              <w:t>
в результате</w:t>
            </w:r>
          </w:p>
          <w:p>
            <w:pPr>
              <w:spacing w:after="20"/>
              <w:ind w:left="20"/>
              <w:jc w:val="both"/>
            </w:pPr>
            <w:r>
              <w:rPr>
                <w:rFonts w:ascii="Times New Roman"/>
                <w:b w:val="false"/>
                <w:i w:val="false"/>
                <w:color w:val="000000"/>
                <w:sz w:val="20"/>
              </w:rPr>
              <w:t>
применения которых</w:t>
            </w:r>
          </w:p>
          <w:p>
            <w:pPr>
              <w:spacing w:after="20"/>
              <w:ind w:left="20"/>
              <w:jc w:val="both"/>
            </w:pPr>
            <w:r>
              <w:rPr>
                <w:rFonts w:ascii="Times New Roman"/>
                <w:b w:val="false"/>
                <w:i w:val="false"/>
                <w:color w:val="000000"/>
                <w:sz w:val="20"/>
              </w:rPr>
              <w:t>
на добровольной</w:t>
            </w:r>
          </w:p>
          <w:p>
            <w:pPr>
              <w:spacing w:after="20"/>
              <w:ind w:left="20"/>
              <w:jc w:val="both"/>
            </w:pPr>
            <w:r>
              <w:rPr>
                <w:rFonts w:ascii="Times New Roman"/>
                <w:b w:val="false"/>
                <w:i w:val="false"/>
                <w:color w:val="000000"/>
                <w:sz w:val="20"/>
              </w:rPr>
              <w:t>
основе</w:t>
            </w:r>
          </w:p>
          <w:p>
            <w:pPr>
              <w:spacing w:after="20"/>
              <w:ind w:left="20"/>
              <w:jc w:val="both"/>
            </w:pPr>
            <w:r>
              <w:rPr>
                <w:rFonts w:ascii="Times New Roman"/>
                <w:b w:val="false"/>
                <w:i w:val="false"/>
                <w:color w:val="000000"/>
                <w:sz w:val="20"/>
              </w:rPr>
              <w:t>
обеспечивается</w:t>
            </w:r>
          </w:p>
          <w:p>
            <w:pPr>
              <w:spacing w:after="20"/>
              <w:ind w:left="20"/>
              <w:jc w:val="both"/>
            </w:pPr>
            <w:r>
              <w:rPr>
                <w:rFonts w:ascii="Times New Roman"/>
                <w:b w:val="false"/>
                <w:i w:val="false"/>
                <w:color w:val="000000"/>
                <w:sz w:val="20"/>
              </w:rPr>
              <w:t>
соблюдение</w:t>
            </w:r>
          </w:p>
          <w:p>
            <w:pPr>
              <w:spacing w:after="20"/>
              <w:ind w:left="20"/>
              <w:jc w:val="both"/>
            </w:pPr>
            <w:r>
              <w:rPr>
                <w:rFonts w:ascii="Times New Roman"/>
                <w:b w:val="false"/>
                <w:i w:val="false"/>
                <w:color w:val="000000"/>
                <w:sz w:val="20"/>
              </w:rPr>
              <w:t>
требований</w:t>
            </w:r>
          </w:p>
          <w:p>
            <w:pPr>
              <w:spacing w:after="20"/>
              <w:ind w:left="20"/>
              <w:jc w:val="both"/>
            </w:pPr>
            <w:r>
              <w:rPr>
                <w:rFonts w:ascii="Times New Roman"/>
                <w:b w:val="false"/>
                <w:i w:val="false"/>
                <w:color w:val="000000"/>
                <w:sz w:val="20"/>
              </w:rPr>
              <w:t>
технического</w:t>
            </w:r>
          </w:p>
          <w:p>
            <w:pPr>
              <w:spacing w:after="20"/>
              <w:ind w:left="20"/>
              <w:jc w:val="both"/>
            </w:pPr>
            <w:r>
              <w:rPr>
                <w:rFonts w:ascii="Times New Roman"/>
                <w:b w:val="false"/>
                <w:i w:val="false"/>
                <w:color w:val="000000"/>
                <w:sz w:val="20"/>
              </w:rPr>
              <w:t>
регламента, а также</w:t>
            </w:r>
          </w:p>
          <w:p>
            <w:pPr>
              <w:spacing w:after="20"/>
              <w:ind w:left="20"/>
              <w:jc w:val="both"/>
            </w:pPr>
            <w:r>
              <w:rPr>
                <w:rFonts w:ascii="Times New Roman"/>
                <w:b w:val="false"/>
                <w:i w:val="false"/>
                <w:color w:val="000000"/>
                <w:sz w:val="20"/>
              </w:rPr>
              <w:t>
межгосударственных</w:t>
            </w:r>
          </w:p>
          <w:p>
            <w:pPr>
              <w:spacing w:after="20"/>
              <w:ind w:left="20"/>
              <w:jc w:val="both"/>
            </w:pPr>
            <w:r>
              <w:rPr>
                <w:rFonts w:ascii="Times New Roman"/>
                <w:b w:val="false"/>
                <w:i w:val="false"/>
                <w:color w:val="000000"/>
                <w:sz w:val="20"/>
              </w:rPr>
              <w:t>
стандартов,</w:t>
            </w:r>
          </w:p>
          <w:p>
            <w:pPr>
              <w:spacing w:after="20"/>
              <w:ind w:left="20"/>
              <w:jc w:val="both"/>
            </w:pPr>
            <w:r>
              <w:rPr>
                <w:rFonts w:ascii="Times New Roman"/>
                <w:b w:val="false"/>
                <w:i w:val="false"/>
                <w:color w:val="000000"/>
                <w:sz w:val="20"/>
              </w:rPr>
              <w:t>
содержащих правила и</w:t>
            </w:r>
          </w:p>
          <w:p>
            <w:pPr>
              <w:spacing w:after="20"/>
              <w:ind w:left="20"/>
              <w:jc w:val="both"/>
            </w:pPr>
            <w:r>
              <w:rPr>
                <w:rFonts w:ascii="Times New Roman"/>
                <w:b w:val="false"/>
                <w:i w:val="false"/>
                <w:color w:val="000000"/>
                <w:sz w:val="20"/>
              </w:rPr>
              <w:t>
методы исследований</w:t>
            </w:r>
          </w:p>
          <w:p>
            <w:pPr>
              <w:spacing w:after="20"/>
              <w:ind w:left="20"/>
              <w:jc w:val="both"/>
            </w:pPr>
            <w:r>
              <w:rPr>
                <w:rFonts w:ascii="Times New Roman"/>
                <w:b w:val="false"/>
                <w:i w:val="false"/>
                <w:color w:val="000000"/>
                <w:sz w:val="20"/>
              </w:rPr>
              <w:t>
(испытаний) и</w:t>
            </w:r>
          </w:p>
          <w:p>
            <w:pPr>
              <w:spacing w:after="20"/>
              <w:ind w:left="20"/>
              <w:jc w:val="both"/>
            </w:pPr>
            <w:r>
              <w:rPr>
                <w:rFonts w:ascii="Times New Roman"/>
                <w:b w:val="false"/>
                <w:i w:val="false"/>
                <w:color w:val="000000"/>
                <w:sz w:val="20"/>
              </w:rPr>
              <w:t>
измерений, в том</w:t>
            </w:r>
          </w:p>
          <w:p>
            <w:pPr>
              <w:spacing w:after="20"/>
              <w:ind w:left="20"/>
              <w:jc w:val="both"/>
            </w:pPr>
            <w:r>
              <w:rPr>
                <w:rFonts w:ascii="Times New Roman"/>
                <w:b w:val="false"/>
                <w:i w:val="false"/>
                <w:color w:val="000000"/>
                <w:sz w:val="20"/>
              </w:rPr>
              <w:t>
числе правила отбора</w:t>
            </w:r>
          </w:p>
          <w:p>
            <w:pPr>
              <w:spacing w:after="20"/>
              <w:ind w:left="20"/>
              <w:jc w:val="both"/>
            </w:pPr>
            <w:r>
              <w:rPr>
                <w:rFonts w:ascii="Times New Roman"/>
                <w:b w:val="false"/>
                <w:i w:val="false"/>
                <w:color w:val="000000"/>
                <w:sz w:val="20"/>
              </w:rPr>
              <w:t>
образцов,</w:t>
            </w:r>
          </w:p>
          <w:p>
            <w:pPr>
              <w:spacing w:after="20"/>
              <w:ind w:left="20"/>
              <w:jc w:val="both"/>
            </w:pPr>
            <w:r>
              <w:rPr>
                <w:rFonts w:ascii="Times New Roman"/>
                <w:b w:val="false"/>
                <w:i w:val="false"/>
                <w:color w:val="000000"/>
                <w:sz w:val="20"/>
              </w:rPr>
              <w:t>
необходимые для</w:t>
            </w:r>
          </w:p>
          <w:p>
            <w:pPr>
              <w:spacing w:after="20"/>
              <w:ind w:left="20"/>
              <w:jc w:val="both"/>
            </w:pPr>
            <w:r>
              <w:rPr>
                <w:rFonts w:ascii="Times New Roman"/>
                <w:b w:val="false"/>
                <w:i w:val="false"/>
                <w:color w:val="000000"/>
                <w:sz w:val="20"/>
              </w:rPr>
              <w:t>
применения и</w:t>
            </w:r>
          </w:p>
          <w:p>
            <w:pPr>
              <w:spacing w:after="20"/>
              <w:ind w:left="20"/>
              <w:jc w:val="both"/>
            </w:pPr>
            <w:r>
              <w:rPr>
                <w:rFonts w:ascii="Times New Roman"/>
                <w:b w:val="false"/>
                <w:i w:val="false"/>
                <w:color w:val="000000"/>
                <w:sz w:val="20"/>
              </w:rPr>
              <w:t>
исполнения</w:t>
            </w:r>
          </w:p>
          <w:p>
            <w:pPr>
              <w:spacing w:after="20"/>
              <w:ind w:left="20"/>
              <w:jc w:val="both"/>
            </w:pPr>
            <w:r>
              <w:rPr>
                <w:rFonts w:ascii="Times New Roman"/>
                <w:b w:val="false"/>
                <w:i w:val="false"/>
                <w:color w:val="000000"/>
                <w:sz w:val="20"/>
              </w:rPr>
              <w:t>
требований</w:t>
            </w:r>
          </w:p>
          <w:p>
            <w:pPr>
              <w:spacing w:after="20"/>
              <w:ind w:left="20"/>
              <w:jc w:val="both"/>
            </w:pPr>
            <w:r>
              <w:rPr>
                <w:rFonts w:ascii="Times New Roman"/>
                <w:b w:val="false"/>
                <w:i w:val="false"/>
                <w:color w:val="000000"/>
                <w:sz w:val="20"/>
              </w:rPr>
              <w:t>
технического</w:t>
            </w:r>
          </w:p>
          <w:p>
            <w:pPr>
              <w:spacing w:after="20"/>
              <w:ind w:left="20"/>
              <w:jc w:val="both"/>
            </w:pPr>
            <w:r>
              <w:rPr>
                <w:rFonts w:ascii="Times New Roman"/>
                <w:b w:val="false"/>
                <w:i w:val="false"/>
                <w:color w:val="000000"/>
                <w:sz w:val="20"/>
              </w:rPr>
              <w:t>
регламента и</w:t>
            </w:r>
          </w:p>
          <w:p>
            <w:pPr>
              <w:spacing w:after="20"/>
              <w:ind w:left="20"/>
              <w:jc w:val="both"/>
            </w:pPr>
            <w:r>
              <w:rPr>
                <w:rFonts w:ascii="Times New Roman"/>
                <w:b w:val="false"/>
                <w:i w:val="false"/>
                <w:color w:val="000000"/>
                <w:sz w:val="20"/>
              </w:rPr>
              <w:t>
осуществления оценки</w:t>
            </w:r>
          </w:p>
          <w:p>
            <w:pPr>
              <w:spacing w:after="20"/>
              <w:ind w:left="20"/>
              <w:jc w:val="both"/>
            </w:pPr>
            <w:r>
              <w:rPr>
                <w:rFonts w:ascii="Times New Roman"/>
                <w:b w:val="false"/>
                <w:i w:val="false"/>
                <w:color w:val="000000"/>
                <w:sz w:val="20"/>
              </w:rPr>
              <w:t>
(подтверждения)</w:t>
            </w:r>
          </w:p>
          <w:p>
            <w:pPr>
              <w:spacing w:after="20"/>
              <w:ind w:left="20"/>
              <w:jc w:val="both"/>
            </w:pPr>
            <w:r>
              <w:rPr>
                <w:rFonts w:ascii="Times New Roman"/>
                <w:b w:val="false"/>
                <w:i w:val="false"/>
                <w:color w:val="000000"/>
                <w:sz w:val="20"/>
              </w:rPr>
              <w:t>
соответствия на</w:t>
            </w:r>
          </w:p>
          <w:p>
            <w:pPr>
              <w:spacing w:after="20"/>
              <w:ind w:left="20"/>
              <w:jc w:val="both"/>
            </w:pPr>
            <w:r>
              <w:rPr>
                <w:rFonts w:ascii="Times New Roman"/>
                <w:b w:val="false"/>
                <w:i w:val="false"/>
                <w:color w:val="000000"/>
                <w:sz w:val="20"/>
              </w:rPr>
              <w:t>
основании</w:t>
            </w:r>
          </w:p>
          <w:p>
            <w:pPr>
              <w:spacing w:after="20"/>
              <w:ind w:left="20"/>
              <w:jc w:val="both"/>
            </w:pPr>
            <w:r>
              <w:rPr>
                <w:rFonts w:ascii="Times New Roman"/>
                <w:b w:val="false"/>
                <w:i w:val="false"/>
                <w:color w:val="000000"/>
                <w:sz w:val="20"/>
              </w:rPr>
              <w:t>
мониторинга</w:t>
            </w:r>
          </w:p>
          <w:p>
            <w:pPr>
              <w:spacing w:after="20"/>
              <w:ind w:left="20"/>
              <w:jc w:val="both"/>
            </w:pPr>
            <w:r>
              <w:rPr>
                <w:rFonts w:ascii="Times New Roman"/>
                <w:b w:val="false"/>
                <w:i w:val="false"/>
                <w:color w:val="000000"/>
                <w:sz w:val="20"/>
              </w:rPr>
              <w:t>
результатов</w:t>
            </w:r>
          </w:p>
          <w:p>
            <w:pPr>
              <w:spacing w:after="20"/>
              <w:ind w:left="20"/>
              <w:jc w:val="both"/>
            </w:pPr>
            <w:r>
              <w:rPr>
                <w:rFonts w:ascii="Times New Roman"/>
                <w:b w:val="false"/>
                <w:i w:val="false"/>
                <w:color w:val="000000"/>
                <w:sz w:val="20"/>
              </w:rPr>
              <w:t>
применения</w:t>
            </w:r>
          </w:p>
          <w:p>
            <w:pPr>
              <w:spacing w:after="20"/>
              <w:ind w:left="20"/>
              <w:jc w:val="both"/>
            </w:pPr>
            <w:r>
              <w:rPr>
                <w:rFonts w:ascii="Times New Roman"/>
                <w:b w:val="false"/>
                <w:i w:val="false"/>
                <w:color w:val="000000"/>
                <w:sz w:val="20"/>
              </w:rPr>
              <w:t>
стандартов,</w:t>
            </w:r>
          </w:p>
          <w:p>
            <w:pPr>
              <w:spacing w:after="20"/>
              <w:ind w:left="20"/>
              <w:jc w:val="both"/>
            </w:pPr>
            <w:r>
              <w:rPr>
                <w:rFonts w:ascii="Times New Roman"/>
                <w:b w:val="false"/>
                <w:i w:val="false"/>
                <w:color w:val="000000"/>
                <w:sz w:val="20"/>
              </w:rPr>
              <w:t>
содержащихся в</w:t>
            </w:r>
          </w:p>
          <w:p>
            <w:pPr>
              <w:spacing w:after="20"/>
              <w:ind w:left="20"/>
              <w:jc w:val="both"/>
            </w:pPr>
            <w:r>
              <w:rPr>
                <w:rFonts w:ascii="Times New Roman"/>
                <w:b w:val="false"/>
                <w:i w:val="false"/>
                <w:color w:val="000000"/>
                <w:sz w:val="20"/>
              </w:rPr>
              <w:t>
Перечнях.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Российская</w:t>
            </w:r>
          </w:p>
          <w:p>
            <w:pPr>
              <w:spacing w:after="20"/>
              <w:ind w:left="20"/>
              <w:jc w:val="both"/>
            </w:pPr>
            <w:r>
              <w:rPr>
                <w:rFonts w:ascii="Times New Roman"/>
                <w:b w:val="false"/>
                <w:i w:val="false"/>
                <w:color w:val="000000"/>
                <w:sz w:val="20"/>
              </w:rPr>
              <w:t>
</w:t>
            </w:r>
            <w:r>
              <w:rPr>
                <w:rFonts w:ascii="Times New Roman"/>
                <w:b/>
                <w:i w:val="false"/>
                <w:color w:val="000000"/>
                <w:sz w:val="20"/>
              </w:rPr>
              <w:t>Федерация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w:t>
            </w:r>
          </w:p>
          <w:p>
            <w:pPr>
              <w:spacing w:after="20"/>
              <w:ind w:left="20"/>
              <w:jc w:val="both"/>
            </w:pPr>
            <w:r>
              <w:rPr>
                <w:rFonts w:ascii="Times New Roman"/>
                <w:b w:val="false"/>
                <w:i w:val="false"/>
                <w:color w:val="000000"/>
                <w:sz w:val="20"/>
              </w:rPr>
              <w:t>
ченный</w:t>
            </w:r>
          </w:p>
          <w:p>
            <w:pPr>
              <w:spacing w:after="20"/>
              <w:ind w:left="20"/>
              <w:jc w:val="both"/>
            </w:pPr>
            <w:r>
              <w:rPr>
                <w:rFonts w:ascii="Times New Roman"/>
                <w:b w:val="false"/>
                <w:i w:val="false"/>
                <w:color w:val="000000"/>
                <w:sz w:val="20"/>
              </w:rPr>
              <w:t>
орган</w:t>
            </w:r>
          </w:p>
          <w:p>
            <w:pPr>
              <w:spacing w:after="20"/>
              <w:ind w:left="20"/>
              <w:jc w:val="both"/>
            </w:pPr>
            <w:r>
              <w:rPr>
                <w:rFonts w:ascii="Times New Roman"/>
                <w:b w:val="false"/>
                <w:i w:val="false"/>
                <w:color w:val="000000"/>
                <w:sz w:val="20"/>
              </w:rPr>
              <w:t>
Стороны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w:t>
            </w:r>
          </w:p>
          <w:p>
            <w:pPr>
              <w:spacing w:after="20"/>
              <w:ind w:left="20"/>
              <w:jc w:val="both"/>
            </w:pPr>
            <w:r>
              <w:rPr>
                <w:rFonts w:ascii="Times New Roman"/>
                <w:b w:val="false"/>
                <w:i w:val="false"/>
                <w:color w:val="000000"/>
                <w:sz w:val="20"/>
              </w:rPr>
              <w:t>
ченный</w:t>
            </w:r>
          </w:p>
          <w:p>
            <w:pPr>
              <w:spacing w:after="20"/>
              <w:ind w:left="20"/>
              <w:jc w:val="both"/>
            </w:pPr>
            <w:r>
              <w:rPr>
                <w:rFonts w:ascii="Times New Roman"/>
                <w:b w:val="false"/>
                <w:i w:val="false"/>
                <w:color w:val="000000"/>
                <w:sz w:val="20"/>
              </w:rPr>
              <w:t>
орган</w:t>
            </w:r>
          </w:p>
          <w:p>
            <w:pPr>
              <w:spacing w:after="20"/>
              <w:ind w:left="20"/>
              <w:jc w:val="both"/>
            </w:pPr>
            <w:r>
              <w:rPr>
                <w:rFonts w:ascii="Times New Roman"/>
                <w:b w:val="false"/>
                <w:i w:val="false"/>
                <w:color w:val="000000"/>
                <w:sz w:val="20"/>
              </w:rPr>
              <w:t>
Стороны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w:t>
            </w:r>
          </w:p>
          <w:p>
            <w:pPr>
              <w:spacing w:after="20"/>
              <w:ind w:left="20"/>
              <w:jc w:val="both"/>
            </w:pPr>
            <w:r>
              <w:rPr>
                <w:rFonts w:ascii="Times New Roman"/>
                <w:b w:val="false"/>
                <w:i w:val="false"/>
                <w:color w:val="000000"/>
                <w:sz w:val="20"/>
              </w:rPr>
              <w:t>
ченный</w:t>
            </w:r>
          </w:p>
          <w:p>
            <w:pPr>
              <w:spacing w:after="20"/>
              <w:ind w:left="20"/>
              <w:jc w:val="both"/>
            </w:pPr>
            <w:r>
              <w:rPr>
                <w:rFonts w:ascii="Times New Roman"/>
                <w:b w:val="false"/>
                <w:i w:val="false"/>
                <w:color w:val="000000"/>
                <w:sz w:val="20"/>
              </w:rPr>
              <w:t>
орган</w:t>
            </w:r>
          </w:p>
          <w:p>
            <w:pPr>
              <w:spacing w:after="20"/>
              <w:ind w:left="20"/>
              <w:jc w:val="both"/>
            </w:pPr>
            <w:r>
              <w:rPr>
                <w:rFonts w:ascii="Times New Roman"/>
                <w:b w:val="false"/>
                <w:i w:val="false"/>
                <w:color w:val="000000"/>
                <w:sz w:val="20"/>
              </w:rPr>
              <w:t>
Стороны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w:t>
            </w:r>
          </w:p>
          <w:p>
            <w:pPr>
              <w:spacing w:after="20"/>
              <w:ind w:left="20"/>
              <w:jc w:val="both"/>
            </w:pPr>
            <w:r>
              <w:rPr>
                <w:rFonts w:ascii="Times New Roman"/>
                <w:b w:val="false"/>
                <w:i w:val="false"/>
                <w:color w:val="000000"/>
                <w:sz w:val="20"/>
              </w:rPr>
              <w:t>
необходимо-</w:t>
            </w:r>
          </w:p>
          <w:p>
            <w:pPr>
              <w:spacing w:after="20"/>
              <w:ind w:left="20"/>
              <w:jc w:val="both"/>
            </w:pPr>
            <w:r>
              <w:rPr>
                <w:rFonts w:ascii="Times New Roman"/>
                <w:b w:val="false"/>
                <w:i w:val="false"/>
                <w:color w:val="000000"/>
                <w:sz w:val="20"/>
              </w:rPr>
              <w:t>
сти (не</w:t>
            </w:r>
          </w:p>
          <w:p>
            <w:pPr>
              <w:spacing w:after="20"/>
              <w:ind w:left="20"/>
              <w:jc w:val="both"/>
            </w:pPr>
            <w:r>
              <w:rPr>
                <w:rFonts w:ascii="Times New Roman"/>
                <w:b w:val="false"/>
                <w:i w:val="false"/>
                <w:color w:val="000000"/>
                <w:sz w:val="20"/>
              </w:rPr>
              <w:t>
реже одного</w:t>
            </w:r>
          </w:p>
          <w:p>
            <w:pPr>
              <w:spacing w:after="20"/>
              <w:ind w:left="20"/>
              <w:jc w:val="both"/>
            </w:pPr>
            <w:r>
              <w:rPr>
                <w:rFonts w:ascii="Times New Roman"/>
                <w:b w:val="false"/>
                <w:i w:val="false"/>
                <w:color w:val="000000"/>
                <w:sz w:val="20"/>
              </w:rPr>
              <w:t>
раза в</w:t>
            </w:r>
          </w:p>
          <w:p>
            <w:pPr>
              <w:spacing w:after="20"/>
              <w:ind w:left="20"/>
              <w:jc w:val="both"/>
            </w:pPr>
            <w:r>
              <w:rPr>
                <w:rFonts w:ascii="Times New Roman"/>
                <w:b w:val="false"/>
                <w:i w:val="false"/>
                <w:color w:val="000000"/>
                <w:sz w:val="20"/>
              </w:rPr>
              <w:t>
год после 1</w:t>
            </w:r>
          </w:p>
          <w:p>
            <w:pPr>
              <w:spacing w:after="20"/>
              <w:ind w:left="20"/>
              <w:jc w:val="both"/>
            </w:pPr>
            <w:r>
              <w:rPr>
                <w:rFonts w:ascii="Times New Roman"/>
                <w:b w:val="false"/>
                <w:i w:val="false"/>
                <w:color w:val="000000"/>
                <w:sz w:val="20"/>
              </w:rPr>
              <w:t>
июля</w:t>
            </w:r>
          </w:p>
          <w:p>
            <w:pPr>
              <w:spacing w:after="20"/>
              <w:ind w:left="20"/>
              <w:jc w:val="both"/>
            </w:pPr>
            <w:r>
              <w:rPr>
                <w:rFonts w:ascii="Times New Roman"/>
                <w:b w:val="false"/>
                <w:i w:val="false"/>
                <w:color w:val="000000"/>
                <w:sz w:val="20"/>
              </w:rPr>
              <w:t>
2013 года)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w:t>
            </w:r>
          </w:p>
          <w:p>
            <w:pPr>
              <w:spacing w:after="20"/>
              <w:ind w:left="20"/>
              <w:jc w:val="both"/>
            </w:pPr>
            <w:r>
              <w:rPr>
                <w:rFonts w:ascii="Times New Roman"/>
                <w:b w:val="false"/>
                <w:i w:val="false"/>
                <w:color w:val="000000"/>
                <w:sz w:val="20"/>
              </w:rPr>
              <w:t>
Единый перечень</w:t>
            </w:r>
          </w:p>
          <w:p>
            <w:pPr>
              <w:spacing w:after="20"/>
              <w:ind w:left="20"/>
              <w:jc w:val="both"/>
            </w:pPr>
            <w:r>
              <w:rPr>
                <w:rFonts w:ascii="Times New Roman"/>
                <w:b w:val="false"/>
                <w:i w:val="false"/>
                <w:color w:val="000000"/>
                <w:sz w:val="20"/>
              </w:rPr>
              <w:t>
продукции,</w:t>
            </w:r>
          </w:p>
          <w:p>
            <w:pPr>
              <w:spacing w:after="20"/>
              <w:ind w:left="20"/>
              <w:jc w:val="both"/>
            </w:pPr>
            <w:r>
              <w:rPr>
                <w:rFonts w:ascii="Times New Roman"/>
                <w:b w:val="false"/>
                <w:i w:val="false"/>
                <w:color w:val="000000"/>
                <w:sz w:val="20"/>
              </w:rPr>
              <w:t>
подлежащей</w:t>
            </w:r>
          </w:p>
          <w:p>
            <w:pPr>
              <w:spacing w:after="20"/>
              <w:ind w:left="20"/>
              <w:jc w:val="both"/>
            </w:pPr>
            <w:r>
              <w:rPr>
                <w:rFonts w:ascii="Times New Roman"/>
                <w:b w:val="false"/>
                <w:i w:val="false"/>
                <w:color w:val="000000"/>
                <w:sz w:val="20"/>
              </w:rPr>
              <w:t>
обязательной оценке</w:t>
            </w:r>
          </w:p>
          <w:p>
            <w:pPr>
              <w:spacing w:after="20"/>
              <w:ind w:left="20"/>
              <w:jc w:val="both"/>
            </w:pPr>
            <w:r>
              <w:rPr>
                <w:rFonts w:ascii="Times New Roman"/>
                <w:b w:val="false"/>
                <w:i w:val="false"/>
                <w:color w:val="000000"/>
                <w:sz w:val="20"/>
              </w:rPr>
              <w:t>
(подтверждению)</w:t>
            </w:r>
          </w:p>
          <w:p>
            <w:pPr>
              <w:spacing w:after="20"/>
              <w:ind w:left="20"/>
              <w:jc w:val="both"/>
            </w:pPr>
            <w:r>
              <w:rPr>
                <w:rFonts w:ascii="Times New Roman"/>
                <w:b w:val="false"/>
                <w:i w:val="false"/>
                <w:color w:val="000000"/>
                <w:sz w:val="20"/>
              </w:rPr>
              <w:t>
соответствия в</w:t>
            </w:r>
          </w:p>
          <w:p>
            <w:pPr>
              <w:spacing w:after="20"/>
              <w:ind w:left="20"/>
              <w:jc w:val="both"/>
            </w:pPr>
            <w:r>
              <w:rPr>
                <w:rFonts w:ascii="Times New Roman"/>
                <w:b w:val="false"/>
                <w:i w:val="false"/>
                <w:color w:val="000000"/>
                <w:sz w:val="20"/>
              </w:rPr>
              <w:t>
рамках Таможенного</w:t>
            </w:r>
          </w:p>
          <w:p>
            <w:pPr>
              <w:spacing w:after="20"/>
              <w:ind w:left="20"/>
              <w:jc w:val="both"/>
            </w:pPr>
            <w:r>
              <w:rPr>
                <w:rFonts w:ascii="Times New Roman"/>
                <w:b w:val="false"/>
                <w:i w:val="false"/>
                <w:color w:val="000000"/>
                <w:sz w:val="20"/>
              </w:rPr>
              <w:t>
союза с выдачей</w:t>
            </w:r>
          </w:p>
          <w:p>
            <w:pPr>
              <w:spacing w:after="20"/>
              <w:ind w:left="20"/>
              <w:jc w:val="both"/>
            </w:pPr>
            <w:r>
              <w:rPr>
                <w:rFonts w:ascii="Times New Roman"/>
                <w:b w:val="false"/>
                <w:i w:val="false"/>
                <w:color w:val="000000"/>
                <w:sz w:val="20"/>
              </w:rPr>
              <w:t>
единых документов,</w:t>
            </w:r>
          </w:p>
          <w:p>
            <w:pPr>
              <w:spacing w:after="20"/>
              <w:ind w:left="20"/>
              <w:jc w:val="both"/>
            </w:pPr>
            <w:r>
              <w:rPr>
                <w:rFonts w:ascii="Times New Roman"/>
                <w:b w:val="false"/>
                <w:i w:val="false"/>
                <w:color w:val="000000"/>
                <w:sz w:val="20"/>
              </w:rPr>
              <w:t>
утвержденный</w:t>
            </w:r>
          </w:p>
          <w:p>
            <w:pPr>
              <w:spacing w:after="20"/>
              <w:ind w:left="20"/>
              <w:jc w:val="both"/>
            </w:pPr>
            <w:r>
              <w:rPr>
                <w:rFonts w:ascii="Times New Roman"/>
                <w:b w:val="false"/>
                <w:i w:val="false"/>
                <w:color w:val="000000"/>
                <w:sz w:val="20"/>
              </w:rPr>
              <w:t>
</w:t>
            </w:r>
            <w:r>
              <w:rPr>
                <w:rFonts w:ascii="Times New Roman"/>
                <w:b w:val="false"/>
                <w:i w:val="false"/>
                <w:color w:val="000000"/>
                <w:sz w:val="20"/>
              </w:rPr>
              <w:t>Решением</w:t>
            </w:r>
            <w:r>
              <w:rPr>
                <w:rFonts w:ascii="Times New Roman"/>
                <w:b w:val="false"/>
                <w:i w:val="false"/>
                <w:color w:val="000000"/>
                <w:sz w:val="20"/>
              </w:rPr>
              <w:t xml:space="preserve"> Комиссии</w:t>
            </w:r>
          </w:p>
          <w:p>
            <w:pPr>
              <w:spacing w:after="20"/>
              <w:ind w:left="20"/>
              <w:jc w:val="both"/>
            </w:pPr>
            <w:r>
              <w:rPr>
                <w:rFonts w:ascii="Times New Roman"/>
                <w:b w:val="false"/>
                <w:i w:val="false"/>
                <w:color w:val="000000"/>
                <w:sz w:val="20"/>
              </w:rPr>
              <w:t>
Таможенного союза от</w:t>
            </w:r>
          </w:p>
          <w:p>
            <w:pPr>
              <w:spacing w:after="20"/>
              <w:ind w:left="20"/>
              <w:jc w:val="both"/>
            </w:pPr>
            <w:r>
              <w:rPr>
                <w:rFonts w:ascii="Times New Roman"/>
                <w:b w:val="false"/>
                <w:i w:val="false"/>
                <w:color w:val="000000"/>
                <w:sz w:val="20"/>
              </w:rPr>
              <w:t>
7 апреля 2011 года №</w:t>
            </w:r>
          </w:p>
          <w:p>
            <w:pPr>
              <w:spacing w:after="20"/>
              <w:ind w:left="20"/>
              <w:jc w:val="both"/>
            </w:pPr>
            <w:r>
              <w:rPr>
                <w:rFonts w:ascii="Times New Roman"/>
                <w:b w:val="false"/>
                <w:i w:val="false"/>
                <w:color w:val="000000"/>
                <w:sz w:val="20"/>
              </w:rPr>
              <w:t>
620, в части</w:t>
            </w:r>
          </w:p>
          <w:p>
            <w:pPr>
              <w:spacing w:after="20"/>
              <w:ind w:left="20"/>
              <w:jc w:val="both"/>
            </w:pPr>
            <w:r>
              <w:rPr>
                <w:rFonts w:ascii="Times New Roman"/>
                <w:b w:val="false"/>
                <w:i w:val="false"/>
                <w:color w:val="000000"/>
                <w:sz w:val="20"/>
              </w:rPr>
              <w:t>
исключения из него</w:t>
            </w:r>
          </w:p>
          <w:p>
            <w:pPr>
              <w:spacing w:after="20"/>
              <w:ind w:left="20"/>
              <w:jc w:val="both"/>
            </w:pPr>
            <w:r>
              <w:rPr>
                <w:rFonts w:ascii="Times New Roman"/>
                <w:b w:val="false"/>
                <w:i w:val="false"/>
                <w:color w:val="000000"/>
                <w:sz w:val="20"/>
              </w:rPr>
              <w:t>
продукции,</w:t>
            </w:r>
          </w:p>
          <w:p>
            <w:pPr>
              <w:spacing w:after="20"/>
              <w:ind w:left="20"/>
              <w:jc w:val="both"/>
            </w:pPr>
            <w:r>
              <w:rPr>
                <w:rFonts w:ascii="Times New Roman"/>
                <w:b w:val="false"/>
                <w:i w:val="false"/>
                <w:color w:val="000000"/>
                <w:sz w:val="20"/>
              </w:rPr>
              <w:t>
являющейся объектом</w:t>
            </w:r>
          </w:p>
          <w:p>
            <w:pPr>
              <w:spacing w:after="20"/>
              <w:ind w:left="20"/>
              <w:jc w:val="both"/>
            </w:pPr>
            <w:r>
              <w:rPr>
                <w:rFonts w:ascii="Times New Roman"/>
                <w:b w:val="false"/>
                <w:i w:val="false"/>
                <w:color w:val="000000"/>
                <w:sz w:val="20"/>
              </w:rPr>
              <w:t>
технического</w:t>
            </w:r>
          </w:p>
          <w:p>
            <w:pPr>
              <w:spacing w:after="20"/>
              <w:ind w:left="20"/>
              <w:jc w:val="both"/>
            </w:pPr>
            <w:r>
              <w:rPr>
                <w:rFonts w:ascii="Times New Roman"/>
                <w:b w:val="false"/>
                <w:i w:val="false"/>
                <w:color w:val="000000"/>
                <w:sz w:val="20"/>
              </w:rPr>
              <w:t>
регулирования</w:t>
            </w:r>
          </w:p>
          <w:p>
            <w:pPr>
              <w:spacing w:after="20"/>
              <w:ind w:left="20"/>
              <w:jc w:val="both"/>
            </w:pPr>
            <w:r>
              <w:rPr>
                <w:rFonts w:ascii="Times New Roman"/>
                <w:b w:val="false"/>
                <w:i w:val="false"/>
                <w:color w:val="000000"/>
                <w:sz w:val="20"/>
              </w:rPr>
              <w:t>
технического</w:t>
            </w:r>
          </w:p>
          <w:p>
            <w:pPr>
              <w:spacing w:after="20"/>
              <w:ind w:left="20"/>
              <w:jc w:val="both"/>
            </w:pPr>
            <w:r>
              <w:rPr>
                <w:rFonts w:ascii="Times New Roman"/>
                <w:b w:val="false"/>
                <w:i w:val="false"/>
                <w:color w:val="000000"/>
                <w:sz w:val="20"/>
              </w:rPr>
              <w:t>
регламента.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Евразийская</w:t>
            </w:r>
          </w:p>
          <w:p>
            <w:pPr>
              <w:spacing w:after="20"/>
              <w:ind w:left="20"/>
              <w:jc w:val="both"/>
            </w:pPr>
            <w:r>
              <w:rPr>
                <w:rFonts w:ascii="Times New Roman"/>
                <w:b w:val="false"/>
                <w:i w:val="false"/>
                <w:color w:val="000000"/>
                <w:sz w:val="20"/>
              </w:rPr>
              <w:t>
</w:t>
            </w:r>
            <w:r>
              <w:rPr>
                <w:rFonts w:ascii="Times New Roman"/>
                <w:b/>
                <w:i w:val="false"/>
                <w:color w:val="000000"/>
                <w:sz w:val="20"/>
              </w:rPr>
              <w:t>экономичес-</w:t>
            </w:r>
          </w:p>
          <w:p>
            <w:pPr>
              <w:spacing w:after="20"/>
              <w:ind w:left="20"/>
              <w:jc w:val="both"/>
            </w:pPr>
            <w:r>
              <w:rPr>
                <w:rFonts w:ascii="Times New Roman"/>
                <w:b w:val="false"/>
                <w:i w:val="false"/>
                <w:color w:val="000000"/>
                <w:sz w:val="20"/>
              </w:rPr>
              <w:t>
</w:t>
            </w:r>
            <w:r>
              <w:rPr>
                <w:rFonts w:ascii="Times New Roman"/>
                <w:b/>
                <w:i w:val="false"/>
                <w:color w:val="000000"/>
                <w:sz w:val="20"/>
              </w:rPr>
              <w:t>кая комиссия</w:t>
            </w:r>
          </w:p>
          <w:p>
            <w:pPr>
              <w:spacing w:after="20"/>
              <w:ind w:left="20"/>
              <w:jc w:val="both"/>
            </w:pPr>
            <w:r>
              <w:rPr>
                <w:rFonts w:ascii="Times New Roman"/>
                <w:b w:val="false"/>
                <w:i w:val="false"/>
                <w:color w:val="000000"/>
                <w:sz w:val="20"/>
              </w:rPr>
              <w:t>
</w:t>
            </w:r>
            <w:r>
              <w:rPr>
                <w:rFonts w:ascii="Times New Roman"/>
                <w:b/>
                <w:i w:val="false"/>
                <w:color w:val="000000"/>
                <w:sz w:val="20"/>
              </w:rPr>
              <w:t>(далее –</w:t>
            </w:r>
          </w:p>
          <w:p>
            <w:pPr>
              <w:spacing w:after="20"/>
              <w:ind w:left="20"/>
              <w:jc w:val="both"/>
            </w:pPr>
            <w:r>
              <w:rPr>
                <w:rFonts w:ascii="Times New Roman"/>
                <w:b w:val="false"/>
                <w:i w:val="false"/>
                <w:color w:val="000000"/>
                <w:sz w:val="20"/>
              </w:rPr>
              <w:t>
</w:t>
            </w:r>
            <w:r>
              <w:rPr>
                <w:rFonts w:ascii="Times New Roman"/>
                <w:b/>
                <w:i w:val="false"/>
                <w:color w:val="000000"/>
                <w:sz w:val="20"/>
              </w:rPr>
              <w:t>ЕЭК),</w:t>
            </w:r>
          </w:p>
          <w:p>
            <w:pPr>
              <w:spacing w:after="20"/>
              <w:ind w:left="20"/>
              <w:jc w:val="both"/>
            </w:pPr>
            <w:r>
              <w:rPr>
                <w:rFonts w:ascii="Times New Roman"/>
                <w:b w:val="false"/>
                <w:i w:val="false"/>
                <w:color w:val="000000"/>
                <w:sz w:val="20"/>
              </w:rPr>
              <w:t>
</w:t>
            </w:r>
            <w:r>
              <w:rPr>
                <w:rFonts w:ascii="Times New Roman"/>
                <w:b/>
                <w:i w:val="false"/>
                <w:color w:val="000000"/>
                <w:sz w:val="20"/>
              </w:rPr>
              <w:t>Республика</w:t>
            </w:r>
          </w:p>
          <w:p>
            <w:pPr>
              <w:spacing w:after="20"/>
              <w:ind w:left="20"/>
              <w:jc w:val="both"/>
            </w:pPr>
            <w:r>
              <w:rPr>
                <w:rFonts w:ascii="Times New Roman"/>
                <w:b w:val="false"/>
                <w:i w:val="false"/>
                <w:color w:val="000000"/>
                <w:sz w:val="20"/>
              </w:rPr>
              <w:t>
</w:t>
            </w:r>
            <w:r>
              <w:rPr>
                <w:rFonts w:ascii="Times New Roman"/>
                <w:b/>
                <w:i w:val="false"/>
                <w:color w:val="000000"/>
                <w:sz w:val="20"/>
              </w:rPr>
              <w:t>Беларусь,</w:t>
            </w:r>
          </w:p>
          <w:p>
            <w:pPr>
              <w:spacing w:after="20"/>
              <w:ind w:left="20"/>
              <w:jc w:val="both"/>
            </w:pPr>
            <w:r>
              <w:rPr>
                <w:rFonts w:ascii="Times New Roman"/>
                <w:b w:val="false"/>
                <w:i w:val="false"/>
                <w:color w:val="000000"/>
                <w:sz w:val="20"/>
              </w:rPr>
              <w:t>
</w:t>
            </w:r>
            <w:r>
              <w:rPr>
                <w:rFonts w:ascii="Times New Roman"/>
                <w:b/>
                <w:i w:val="false"/>
                <w:color w:val="000000"/>
                <w:sz w:val="20"/>
              </w:rPr>
              <w:t>Республика</w:t>
            </w:r>
          </w:p>
          <w:p>
            <w:pPr>
              <w:spacing w:after="20"/>
              <w:ind w:left="20"/>
              <w:jc w:val="both"/>
            </w:pPr>
            <w:r>
              <w:rPr>
                <w:rFonts w:ascii="Times New Roman"/>
                <w:b w:val="false"/>
                <w:i w:val="false"/>
                <w:color w:val="000000"/>
                <w:sz w:val="20"/>
              </w:rPr>
              <w:t>
</w:t>
            </w:r>
            <w:r>
              <w:rPr>
                <w:rFonts w:ascii="Times New Roman"/>
                <w:b/>
                <w:i w:val="false"/>
                <w:color w:val="000000"/>
                <w:sz w:val="20"/>
              </w:rPr>
              <w:t>Казахстан,</w:t>
            </w:r>
          </w:p>
          <w:p>
            <w:pPr>
              <w:spacing w:after="20"/>
              <w:ind w:left="20"/>
              <w:jc w:val="both"/>
            </w:pPr>
            <w:r>
              <w:rPr>
                <w:rFonts w:ascii="Times New Roman"/>
                <w:b w:val="false"/>
                <w:i w:val="false"/>
                <w:color w:val="000000"/>
                <w:sz w:val="20"/>
              </w:rPr>
              <w:t>
</w:t>
            </w:r>
            <w:r>
              <w:rPr>
                <w:rFonts w:ascii="Times New Roman"/>
                <w:b/>
                <w:i w:val="false"/>
                <w:color w:val="000000"/>
                <w:sz w:val="20"/>
              </w:rPr>
              <w:t>Российская</w:t>
            </w:r>
          </w:p>
          <w:p>
            <w:pPr>
              <w:spacing w:after="20"/>
              <w:ind w:left="20"/>
              <w:jc w:val="both"/>
            </w:pPr>
            <w:r>
              <w:rPr>
                <w:rFonts w:ascii="Times New Roman"/>
                <w:b w:val="false"/>
                <w:i w:val="false"/>
                <w:color w:val="000000"/>
                <w:sz w:val="20"/>
              </w:rPr>
              <w:t>
</w:t>
            </w:r>
            <w:r>
              <w:rPr>
                <w:rFonts w:ascii="Times New Roman"/>
                <w:b/>
                <w:i w:val="false"/>
                <w:color w:val="000000"/>
                <w:sz w:val="20"/>
              </w:rPr>
              <w:t>Федерация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w:t>
            </w:r>
          </w:p>
          <w:p>
            <w:pPr>
              <w:spacing w:after="20"/>
              <w:ind w:left="20"/>
              <w:jc w:val="both"/>
            </w:pPr>
            <w:r>
              <w:rPr>
                <w:rFonts w:ascii="Times New Roman"/>
                <w:b w:val="false"/>
                <w:i w:val="false"/>
                <w:color w:val="000000"/>
                <w:sz w:val="20"/>
              </w:rPr>
              <w:t>
ченный</w:t>
            </w:r>
          </w:p>
          <w:p>
            <w:pPr>
              <w:spacing w:after="20"/>
              <w:ind w:left="20"/>
              <w:jc w:val="both"/>
            </w:pPr>
            <w:r>
              <w:rPr>
                <w:rFonts w:ascii="Times New Roman"/>
                <w:b w:val="false"/>
                <w:i w:val="false"/>
                <w:color w:val="000000"/>
                <w:sz w:val="20"/>
              </w:rPr>
              <w:t>
орган</w:t>
            </w:r>
          </w:p>
          <w:p>
            <w:pPr>
              <w:spacing w:after="20"/>
              <w:ind w:left="20"/>
              <w:jc w:val="both"/>
            </w:pPr>
            <w:r>
              <w:rPr>
                <w:rFonts w:ascii="Times New Roman"/>
                <w:b w:val="false"/>
                <w:i w:val="false"/>
                <w:color w:val="000000"/>
                <w:sz w:val="20"/>
              </w:rPr>
              <w:t>
Стороны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w:t>
            </w:r>
          </w:p>
          <w:p>
            <w:pPr>
              <w:spacing w:after="20"/>
              <w:ind w:left="20"/>
              <w:jc w:val="both"/>
            </w:pPr>
            <w:r>
              <w:rPr>
                <w:rFonts w:ascii="Times New Roman"/>
                <w:b w:val="false"/>
                <w:i w:val="false"/>
                <w:color w:val="000000"/>
                <w:sz w:val="20"/>
              </w:rPr>
              <w:t>
ченный</w:t>
            </w:r>
          </w:p>
          <w:p>
            <w:pPr>
              <w:spacing w:after="20"/>
              <w:ind w:left="20"/>
              <w:jc w:val="both"/>
            </w:pPr>
            <w:r>
              <w:rPr>
                <w:rFonts w:ascii="Times New Roman"/>
                <w:b w:val="false"/>
                <w:i w:val="false"/>
                <w:color w:val="000000"/>
                <w:sz w:val="20"/>
              </w:rPr>
              <w:t>
орган</w:t>
            </w:r>
          </w:p>
          <w:p>
            <w:pPr>
              <w:spacing w:after="20"/>
              <w:ind w:left="20"/>
              <w:jc w:val="both"/>
            </w:pPr>
            <w:r>
              <w:rPr>
                <w:rFonts w:ascii="Times New Roman"/>
                <w:b w:val="false"/>
                <w:i w:val="false"/>
                <w:color w:val="000000"/>
                <w:sz w:val="20"/>
              </w:rPr>
              <w:t>
Стороны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w:t>
            </w:r>
          </w:p>
          <w:p>
            <w:pPr>
              <w:spacing w:after="20"/>
              <w:ind w:left="20"/>
              <w:jc w:val="both"/>
            </w:pPr>
            <w:r>
              <w:rPr>
                <w:rFonts w:ascii="Times New Roman"/>
                <w:b w:val="false"/>
                <w:i w:val="false"/>
                <w:color w:val="000000"/>
                <w:sz w:val="20"/>
              </w:rPr>
              <w:t>
ченный</w:t>
            </w:r>
          </w:p>
          <w:p>
            <w:pPr>
              <w:spacing w:after="20"/>
              <w:ind w:left="20"/>
              <w:jc w:val="both"/>
            </w:pPr>
            <w:r>
              <w:rPr>
                <w:rFonts w:ascii="Times New Roman"/>
                <w:b w:val="false"/>
                <w:i w:val="false"/>
                <w:color w:val="000000"/>
                <w:sz w:val="20"/>
              </w:rPr>
              <w:t>
орган</w:t>
            </w:r>
          </w:p>
          <w:p>
            <w:pPr>
              <w:spacing w:after="20"/>
              <w:ind w:left="20"/>
              <w:jc w:val="both"/>
            </w:pPr>
            <w:r>
              <w:rPr>
                <w:rFonts w:ascii="Times New Roman"/>
                <w:b w:val="false"/>
                <w:i w:val="false"/>
                <w:color w:val="000000"/>
                <w:sz w:val="20"/>
              </w:rPr>
              <w:t>
Стороны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июля</w:t>
            </w:r>
          </w:p>
          <w:p>
            <w:pPr>
              <w:spacing w:after="20"/>
              <w:ind w:left="20"/>
              <w:jc w:val="both"/>
            </w:pPr>
            <w:r>
              <w:rPr>
                <w:rFonts w:ascii="Times New Roman"/>
                <w:b w:val="false"/>
                <w:i w:val="false"/>
                <w:color w:val="000000"/>
                <w:sz w:val="20"/>
              </w:rPr>
              <w:t>
2013 года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w:t>
            </w:r>
          </w:p>
          <w:p>
            <w:pPr>
              <w:spacing w:after="20"/>
              <w:ind w:left="20"/>
              <w:jc w:val="both"/>
            </w:pPr>
            <w:r>
              <w:rPr>
                <w:rFonts w:ascii="Times New Roman"/>
                <w:b w:val="false"/>
                <w:i w:val="false"/>
                <w:color w:val="000000"/>
                <w:sz w:val="20"/>
              </w:rPr>
              <w:t>
Единые санитарно-</w:t>
            </w:r>
          </w:p>
          <w:p>
            <w:pPr>
              <w:spacing w:after="20"/>
              <w:ind w:left="20"/>
              <w:jc w:val="both"/>
            </w:pPr>
            <w:r>
              <w:rPr>
                <w:rFonts w:ascii="Times New Roman"/>
                <w:b w:val="false"/>
                <w:i w:val="false"/>
                <w:color w:val="000000"/>
                <w:sz w:val="20"/>
              </w:rPr>
              <w:t>
эпидемиологические и</w:t>
            </w:r>
          </w:p>
          <w:p>
            <w:pPr>
              <w:spacing w:after="20"/>
              <w:ind w:left="20"/>
              <w:jc w:val="both"/>
            </w:pPr>
            <w:r>
              <w:rPr>
                <w:rFonts w:ascii="Times New Roman"/>
                <w:b w:val="false"/>
                <w:i w:val="false"/>
                <w:color w:val="000000"/>
                <w:sz w:val="20"/>
              </w:rPr>
              <w:t>
гигиенические</w:t>
            </w:r>
          </w:p>
          <w:p>
            <w:pPr>
              <w:spacing w:after="20"/>
              <w:ind w:left="20"/>
              <w:jc w:val="both"/>
            </w:pPr>
            <w:r>
              <w:rPr>
                <w:rFonts w:ascii="Times New Roman"/>
                <w:b w:val="false"/>
                <w:i w:val="false"/>
                <w:color w:val="000000"/>
                <w:sz w:val="20"/>
              </w:rPr>
              <w:t>
требования к</w:t>
            </w:r>
          </w:p>
          <w:p>
            <w:pPr>
              <w:spacing w:after="20"/>
              <w:ind w:left="20"/>
              <w:jc w:val="both"/>
            </w:pPr>
            <w:r>
              <w:rPr>
                <w:rFonts w:ascii="Times New Roman"/>
                <w:b w:val="false"/>
                <w:i w:val="false"/>
                <w:color w:val="000000"/>
                <w:sz w:val="20"/>
              </w:rPr>
              <w:t>
товарам, подлежащим</w:t>
            </w:r>
          </w:p>
          <w:p>
            <w:pPr>
              <w:spacing w:after="20"/>
              <w:ind w:left="20"/>
              <w:jc w:val="both"/>
            </w:pPr>
            <w:r>
              <w:rPr>
                <w:rFonts w:ascii="Times New Roman"/>
                <w:b w:val="false"/>
                <w:i w:val="false"/>
                <w:color w:val="000000"/>
                <w:sz w:val="20"/>
              </w:rPr>
              <w:t>
санитарно-</w:t>
            </w:r>
          </w:p>
          <w:p>
            <w:pPr>
              <w:spacing w:after="20"/>
              <w:ind w:left="20"/>
              <w:jc w:val="both"/>
            </w:pPr>
            <w:r>
              <w:rPr>
                <w:rFonts w:ascii="Times New Roman"/>
                <w:b w:val="false"/>
                <w:i w:val="false"/>
                <w:color w:val="000000"/>
                <w:sz w:val="20"/>
              </w:rPr>
              <w:t>
эпидемиологическому</w:t>
            </w:r>
          </w:p>
          <w:p>
            <w:pPr>
              <w:spacing w:after="20"/>
              <w:ind w:left="20"/>
              <w:jc w:val="both"/>
            </w:pPr>
            <w:r>
              <w:rPr>
                <w:rFonts w:ascii="Times New Roman"/>
                <w:b w:val="false"/>
                <w:i w:val="false"/>
                <w:color w:val="000000"/>
                <w:sz w:val="20"/>
              </w:rPr>
              <w:t>
надзору (контролю),</w:t>
            </w:r>
          </w:p>
          <w:p>
            <w:pPr>
              <w:spacing w:after="20"/>
              <w:ind w:left="20"/>
              <w:jc w:val="both"/>
            </w:pPr>
            <w:r>
              <w:rPr>
                <w:rFonts w:ascii="Times New Roman"/>
                <w:b w:val="false"/>
                <w:i w:val="false"/>
                <w:color w:val="000000"/>
                <w:sz w:val="20"/>
              </w:rPr>
              <w:t>
утвержденные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Решением</w:t>
            </w:r>
            <w:r>
              <w:rPr>
                <w:rFonts w:ascii="Times New Roman"/>
                <w:b w:val="false"/>
                <w:i w:val="false"/>
                <w:color w:val="000000"/>
                <w:sz w:val="20"/>
              </w:rPr>
              <w:t xml:space="preserve"> Комиссии</w:t>
            </w:r>
          </w:p>
          <w:p>
            <w:pPr>
              <w:spacing w:after="20"/>
              <w:ind w:left="20"/>
              <w:jc w:val="both"/>
            </w:pPr>
            <w:r>
              <w:rPr>
                <w:rFonts w:ascii="Times New Roman"/>
                <w:b w:val="false"/>
                <w:i w:val="false"/>
                <w:color w:val="000000"/>
                <w:sz w:val="20"/>
              </w:rPr>
              <w:t>
Таможенного союза от</w:t>
            </w:r>
          </w:p>
          <w:p>
            <w:pPr>
              <w:spacing w:after="20"/>
              <w:ind w:left="20"/>
              <w:jc w:val="both"/>
            </w:pPr>
            <w:r>
              <w:rPr>
                <w:rFonts w:ascii="Times New Roman"/>
                <w:b w:val="false"/>
                <w:i w:val="false"/>
                <w:color w:val="000000"/>
                <w:sz w:val="20"/>
              </w:rPr>
              <w:t>
28 мая 2010 года №</w:t>
            </w:r>
          </w:p>
          <w:p>
            <w:pPr>
              <w:spacing w:after="20"/>
              <w:ind w:left="20"/>
              <w:jc w:val="both"/>
            </w:pPr>
            <w:r>
              <w:rPr>
                <w:rFonts w:ascii="Times New Roman"/>
                <w:b w:val="false"/>
                <w:i w:val="false"/>
                <w:color w:val="000000"/>
                <w:sz w:val="20"/>
              </w:rPr>
              <w:t>
299, в части</w:t>
            </w:r>
          </w:p>
          <w:p>
            <w:pPr>
              <w:spacing w:after="20"/>
              <w:ind w:left="20"/>
              <w:jc w:val="both"/>
            </w:pPr>
            <w:r>
              <w:rPr>
                <w:rFonts w:ascii="Times New Roman"/>
                <w:b w:val="false"/>
                <w:i w:val="false"/>
                <w:color w:val="000000"/>
                <w:sz w:val="20"/>
              </w:rPr>
              <w:t>
исключения их них</w:t>
            </w:r>
          </w:p>
          <w:p>
            <w:pPr>
              <w:spacing w:after="20"/>
              <w:ind w:left="20"/>
              <w:jc w:val="both"/>
            </w:pPr>
            <w:r>
              <w:rPr>
                <w:rFonts w:ascii="Times New Roman"/>
                <w:b w:val="false"/>
                <w:i w:val="false"/>
                <w:color w:val="000000"/>
                <w:sz w:val="20"/>
              </w:rPr>
              <w:t>
требований к</w:t>
            </w:r>
          </w:p>
          <w:p>
            <w:pPr>
              <w:spacing w:after="20"/>
              <w:ind w:left="20"/>
              <w:jc w:val="both"/>
            </w:pPr>
            <w:r>
              <w:rPr>
                <w:rFonts w:ascii="Times New Roman"/>
                <w:b w:val="false"/>
                <w:i w:val="false"/>
                <w:color w:val="000000"/>
                <w:sz w:val="20"/>
              </w:rPr>
              <w:t>
продукции,</w:t>
            </w:r>
          </w:p>
          <w:p>
            <w:pPr>
              <w:spacing w:after="20"/>
              <w:ind w:left="20"/>
              <w:jc w:val="both"/>
            </w:pPr>
            <w:r>
              <w:rPr>
                <w:rFonts w:ascii="Times New Roman"/>
                <w:b w:val="false"/>
                <w:i w:val="false"/>
                <w:color w:val="000000"/>
                <w:sz w:val="20"/>
              </w:rPr>
              <w:t>
являющейся объектом</w:t>
            </w:r>
          </w:p>
          <w:p>
            <w:pPr>
              <w:spacing w:after="20"/>
              <w:ind w:left="20"/>
              <w:jc w:val="both"/>
            </w:pPr>
            <w:r>
              <w:rPr>
                <w:rFonts w:ascii="Times New Roman"/>
                <w:b w:val="false"/>
                <w:i w:val="false"/>
                <w:color w:val="000000"/>
                <w:sz w:val="20"/>
              </w:rPr>
              <w:t>
технического</w:t>
            </w:r>
          </w:p>
          <w:p>
            <w:pPr>
              <w:spacing w:after="20"/>
              <w:ind w:left="20"/>
              <w:jc w:val="both"/>
            </w:pPr>
            <w:r>
              <w:rPr>
                <w:rFonts w:ascii="Times New Roman"/>
                <w:b w:val="false"/>
                <w:i w:val="false"/>
                <w:color w:val="000000"/>
                <w:sz w:val="20"/>
              </w:rPr>
              <w:t>
регулирования</w:t>
            </w:r>
          </w:p>
          <w:p>
            <w:pPr>
              <w:spacing w:after="20"/>
              <w:ind w:left="20"/>
              <w:jc w:val="both"/>
            </w:pPr>
            <w:r>
              <w:rPr>
                <w:rFonts w:ascii="Times New Roman"/>
                <w:b w:val="false"/>
                <w:i w:val="false"/>
                <w:color w:val="000000"/>
                <w:sz w:val="20"/>
              </w:rPr>
              <w:t>
технического</w:t>
            </w:r>
          </w:p>
          <w:p>
            <w:pPr>
              <w:spacing w:after="20"/>
              <w:ind w:left="20"/>
              <w:jc w:val="both"/>
            </w:pPr>
            <w:r>
              <w:rPr>
                <w:rFonts w:ascii="Times New Roman"/>
                <w:b w:val="false"/>
                <w:i w:val="false"/>
                <w:color w:val="000000"/>
                <w:sz w:val="20"/>
              </w:rPr>
              <w:t>
регламента с учетом</w:t>
            </w:r>
          </w:p>
          <w:p>
            <w:pPr>
              <w:spacing w:after="20"/>
              <w:ind w:left="20"/>
              <w:jc w:val="both"/>
            </w:pPr>
            <w:r>
              <w:rPr>
                <w:rFonts w:ascii="Times New Roman"/>
                <w:b w:val="false"/>
                <w:i w:val="false"/>
                <w:color w:val="000000"/>
                <w:sz w:val="20"/>
              </w:rPr>
              <w:t>
пакетного принципа</w:t>
            </w:r>
          </w:p>
          <w:p>
            <w:pPr>
              <w:spacing w:after="20"/>
              <w:ind w:left="20"/>
              <w:jc w:val="both"/>
            </w:pPr>
            <w:r>
              <w:rPr>
                <w:rFonts w:ascii="Times New Roman"/>
                <w:b w:val="false"/>
                <w:i w:val="false"/>
                <w:color w:val="000000"/>
                <w:sz w:val="20"/>
              </w:rPr>
              <w:t>
установления</w:t>
            </w:r>
          </w:p>
          <w:p>
            <w:pPr>
              <w:spacing w:after="20"/>
              <w:ind w:left="20"/>
              <w:jc w:val="both"/>
            </w:pPr>
            <w:r>
              <w:rPr>
                <w:rFonts w:ascii="Times New Roman"/>
                <w:b w:val="false"/>
                <w:i w:val="false"/>
                <w:color w:val="000000"/>
                <w:sz w:val="20"/>
              </w:rPr>
              <w:t>
требований в</w:t>
            </w:r>
          </w:p>
          <w:p>
            <w:pPr>
              <w:spacing w:after="20"/>
              <w:ind w:left="20"/>
              <w:jc w:val="both"/>
            </w:pPr>
            <w:r>
              <w:rPr>
                <w:rFonts w:ascii="Times New Roman"/>
                <w:b w:val="false"/>
                <w:i w:val="false"/>
                <w:color w:val="000000"/>
                <w:sz w:val="20"/>
              </w:rPr>
              <w:t>
технических</w:t>
            </w:r>
          </w:p>
          <w:p>
            <w:pPr>
              <w:spacing w:after="20"/>
              <w:ind w:left="20"/>
              <w:jc w:val="both"/>
            </w:pPr>
            <w:r>
              <w:rPr>
                <w:rFonts w:ascii="Times New Roman"/>
                <w:b w:val="false"/>
                <w:i w:val="false"/>
                <w:color w:val="000000"/>
                <w:sz w:val="20"/>
              </w:rPr>
              <w:t>
регламентах</w:t>
            </w:r>
          </w:p>
          <w:p>
            <w:pPr>
              <w:spacing w:after="20"/>
              <w:ind w:left="20"/>
              <w:jc w:val="both"/>
            </w:pPr>
            <w:r>
              <w:rPr>
                <w:rFonts w:ascii="Times New Roman"/>
                <w:b w:val="false"/>
                <w:i w:val="false"/>
                <w:color w:val="000000"/>
                <w:sz w:val="20"/>
              </w:rPr>
              <w:t>
Таможенного союза на</w:t>
            </w:r>
          </w:p>
          <w:p>
            <w:pPr>
              <w:spacing w:after="20"/>
              <w:ind w:left="20"/>
              <w:jc w:val="both"/>
            </w:pPr>
            <w:r>
              <w:rPr>
                <w:rFonts w:ascii="Times New Roman"/>
                <w:b w:val="false"/>
                <w:i w:val="false"/>
                <w:color w:val="000000"/>
                <w:sz w:val="20"/>
              </w:rPr>
              <w:t>
пищевую продукцию.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ЕЭК,</w:t>
            </w:r>
          </w:p>
          <w:p>
            <w:pPr>
              <w:spacing w:after="20"/>
              <w:ind w:left="20"/>
              <w:jc w:val="both"/>
            </w:pPr>
            <w:r>
              <w:rPr>
                <w:rFonts w:ascii="Times New Roman"/>
                <w:b w:val="false"/>
                <w:i w:val="false"/>
                <w:color w:val="000000"/>
                <w:sz w:val="20"/>
              </w:rPr>
              <w:t>
</w:t>
            </w:r>
            <w:r>
              <w:rPr>
                <w:rFonts w:ascii="Times New Roman"/>
                <w:b/>
                <w:i w:val="false"/>
                <w:color w:val="000000"/>
                <w:sz w:val="20"/>
              </w:rPr>
              <w:t>Республика</w:t>
            </w:r>
          </w:p>
          <w:p>
            <w:pPr>
              <w:spacing w:after="20"/>
              <w:ind w:left="20"/>
              <w:jc w:val="both"/>
            </w:pPr>
            <w:r>
              <w:rPr>
                <w:rFonts w:ascii="Times New Roman"/>
                <w:b w:val="false"/>
                <w:i w:val="false"/>
                <w:color w:val="000000"/>
                <w:sz w:val="20"/>
              </w:rPr>
              <w:t>
</w:t>
            </w:r>
            <w:r>
              <w:rPr>
                <w:rFonts w:ascii="Times New Roman"/>
                <w:b/>
                <w:i w:val="false"/>
                <w:color w:val="000000"/>
                <w:sz w:val="20"/>
              </w:rPr>
              <w:t>Беларусь,</w:t>
            </w:r>
          </w:p>
          <w:p>
            <w:pPr>
              <w:spacing w:after="20"/>
              <w:ind w:left="20"/>
              <w:jc w:val="both"/>
            </w:pPr>
            <w:r>
              <w:rPr>
                <w:rFonts w:ascii="Times New Roman"/>
                <w:b w:val="false"/>
                <w:i w:val="false"/>
                <w:color w:val="000000"/>
                <w:sz w:val="20"/>
              </w:rPr>
              <w:t>
</w:t>
            </w:r>
            <w:r>
              <w:rPr>
                <w:rFonts w:ascii="Times New Roman"/>
                <w:b/>
                <w:i w:val="false"/>
                <w:color w:val="000000"/>
                <w:sz w:val="20"/>
              </w:rPr>
              <w:t>Республика</w:t>
            </w:r>
          </w:p>
          <w:p>
            <w:pPr>
              <w:spacing w:after="20"/>
              <w:ind w:left="20"/>
              <w:jc w:val="both"/>
            </w:pPr>
            <w:r>
              <w:rPr>
                <w:rFonts w:ascii="Times New Roman"/>
                <w:b w:val="false"/>
                <w:i w:val="false"/>
                <w:color w:val="000000"/>
                <w:sz w:val="20"/>
              </w:rPr>
              <w:t>
</w:t>
            </w:r>
            <w:r>
              <w:rPr>
                <w:rFonts w:ascii="Times New Roman"/>
                <w:b/>
                <w:i w:val="false"/>
                <w:color w:val="000000"/>
                <w:sz w:val="20"/>
              </w:rPr>
              <w:t>Казахстан,</w:t>
            </w:r>
          </w:p>
          <w:p>
            <w:pPr>
              <w:spacing w:after="20"/>
              <w:ind w:left="20"/>
              <w:jc w:val="both"/>
            </w:pPr>
            <w:r>
              <w:rPr>
                <w:rFonts w:ascii="Times New Roman"/>
                <w:b w:val="false"/>
                <w:i w:val="false"/>
                <w:color w:val="000000"/>
                <w:sz w:val="20"/>
              </w:rPr>
              <w:t>
</w:t>
            </w:r>
            <w:r>
              <w:rPr>
                <w:rFonts w:ascii="Times New Roman"/>
                <w:b/>
                <w:i w:val="false"/>
                <w:color w:val="000000"/>
                <w:sz w:val="20"/>
              </w:rPr>
              <w:t>Российская</w:t>
            </w:r>
          </w:p>
          <w:p>
            <w:pPr>
              <w:spacing w:after="20"/>
              <w:ind w:left="20"/>
              <w:jc w:val="both"/>
            </w:pPr>
            <w:r>
              <w:rPr>
                <w:rFonts w:ascii="Times New Roman"/>
                <w:b w:val="false"/>
                <w:i w:val="false"/>
                <w:color w:val="000000"/>
                <w:sz w:val="20"/>
              </w:rPr>
              <w:t>
</w:t>
            </w:r>
            <w:r>
              <w:rPr>
                <w:rFonts w:ascii="Times New Roman"/>
                <w:b/>
                <w:i w:val="false"/>
                <w:color w:val="000000"/>
                <w:sz w:val="20"/>
              </w:rPr>
              <w:t>Федерация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w:t>
            </w:r>
          </w:p>
          <w:p>
            <w:pPr>
              <w:spacing w:after="20"/>
              <w:ind w:left="20"/>
              <w:jc w:val="both"/>
            </w:pPr>
            <w:r>
              <w:rPr>
                <w:rFonts w:ascii="Times New Roman"/>
                <w:b w:val="false"/>
                <w:i w:val="false"/>
                <w:color w:val="000000"/>
                <w:sz w:val="20"/>
              </w:rPr>
              <w:t>
ченный</w:t>
            </w:r>
          </w:p>
          <w:p>
            <w:pPr>
              <w:spacing w:after="20"/>
              <w:ind w:left="20"/>
              <w:jc w:val="both"/>
            </w:pPr>
            <w:r>
              <w:rPr>
                <w:rFonts w:ascii="Times New Roman"/>
                <w:b w:val="false"/>
                <w:i w:val="false"/>
                <w:color w:val="000000"/>
                <w:sz w:val="20"/>
              </w:rPr>
              <w:t>
орган</w:t>
            </w:r>
          </w:p>
          <w:p>
            <w:pPr>
              <w:spacing w:after="20"/>
              <w:ind w:left="20"/>
              <w:jc w:val="both"/>
            </w:pPr>
            <w:r>
              <w:rPr>
                <w:rFonts w:ascii="Times New Roman"/>
                <w:b w:val="false"/>
                <w:i w:val="false"/>
                <w:color w:val="000000"/>
                <w:sz w:val="20"/>
              </w:rPr>
              <w:t>
Стороны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w:t>
            </w:r>
          </w:p>
          <w:p>
            <w:pPr>
              <w:spacing w:after="20"/>
              <w:ind w:left="20"/>
              <w:jc w:val="both"/>
            </w:pPr>
            <w:r>
              <w:rPr>
                <w:rFonts w:ascii="Times New Roman"/>
                <w:b w:val="false"/>
                <w:i w:val="false"/>
                <w:color w:val="000000"/>
                <w:sz w:val="20"/>
              </w:rPr>
              <w:t>
ченный</w:t>
            </w:r>
          </w:p>
          <w:p>
            <w:pPr>
              <w:spacing w:after="20"/>
              <w:ind w:left="20"/>
              <w:jc w:val="both"/>
            </w:pPr>
            <w:r>
              <w:rPr>
                <w:rFonts w:ascii="Times New Roman"/>
                <w:b w:val="false"/>
                <w:i w:val="false"/>
                <w:color w:val="000000"/>
                <w:sz w:val="20"/>
              </w:rPr>
              <w:t>
орган</w:t>
            </w:r>
          </w:p>
          <w:p>
            <w:pPr>
              <w:spacing w:after="20"/>
              <w:ind w:left="20"/>
              <w:jc w:val="both"/>
            </w:pPr>
            <w:r>
              <w:rPr>
                <w:rFonts w:ascii="Times New Roman"/>
                <w:b w:val="false"/>
                <w:i w:val="false"/>
                <w:color w:val="000000"/>
                <w:sz w:val="20"/>
              </w:rPr>
              <w:t>
Стороны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w:t>
            </w:r>
          </w:p>
          <w:p>
            <w:pPr>
              <w:spacing w:after="20"/>
              <w:ind w:left="20"/>
              <w:jc w:val="both"/>
            </w:pPr>
            <w:r>
              <w:rPr>
                <w:rFonts w:ascii="Times New Roman"/>
                <w:b w:val="false"/>
                <w:i w:val="false"/>
                <w:color w:val="000000"/>
                <w:sz w:val="20"/>
              </w:rPr>
              <w:t>
ченный</w:t>
            </w:r>
          </w:p>
          <w:p>
            <w:pPr>
              <w:spacing w:after="20"/>
              <w:ind w:left="20"/>
              <w:jc w:val="both"/>
            </w:pPr>
            <w:r>
              <w:rPr>
                <w:rFonts w:ascii="Times New Roman"/>
                <w:b w:val="false"/>
                <w:i w:val="false"/>
                <w:color w:val="000000"/>
                <w:sz w:val="20"/>
              </w:rPr>
              <w:t>
орган</w:t>
            </w:r>
          </w:p>
          <w:p>
            <w:pPr>
              <w:spacing w:after="20"/>
              <w:ind w:left="20"/>
              <w:jc w:val="both"/>
            </w:pPr>
            <w:r>
              <w:rPr>
                <w:rFonts w:ascii="Times New Roman"/>
                <w:b w:val="false"/>
                <w:i w:val="false"/>
                <w:color w:val="000000"/>
                <w:sz w:val="20"/>
              </w:rPr>
              <w:t>
Стороны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июля</w:t>
            </w:r>
          </w:p>
          <w:p>
            <w:pPr>
              <w:spacing w:after="20"/>
              <w:ind w:left="20"/>
              <w:jc w:val="both"/>
            </w:pPr>
            <w:r>
              <w:rPr>
                <w:rFonts w:ascii="Times New Roman"/>
                <w:b w:val="false"/>
                <w:i w:val="false"/>
                <w:color w:val="000000"/>
                <w:sz w:val="20"/>
              </w:rPr>
              <w:t>
2013 года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Перечня</w:t>
            </w:r>
          </w:p>
          <w:p>
            <w:pPr>
              <w:spacing w:after="20"/>
              <w:ind w:left="20"/>
              <w:jc w:val="both"/>
            </w:pPr>
            <w:r>
              <w:rPr>
                <w:rFonts w:ascii="Times New Roman"/>
                <w:b w:val="false"/>
                <w:i w:val="false"/>
                <w:color w:val="000000"/>
                <w:sz w:val="20"/>
              </w:rPr>
              <w:t>
продукции с</w:t>
            </w:r>
          </w:p>
          <w:p>
            <w:pPr>
              <w:spacing w:after="20"/>
              <w:ind w:left="20"/>
              <w:jc w:val="both"/>
            </w:pPr>
            <w:r>
              <w:rPr>
                <w:rFonts w:ascii="Times New Roman"/>
                <w:b w:val="false"/>
                <w:i w:val="false"/>
                <w:color w:val="000000"/>
                <w:sz w:val="20"/>
              </w:rPr>
              <w:t>
указанием кодов ТН</w:t>
            </w:r>
          </w:p>
          <w:p>
            <w:pPr>
              <w:spacing w:after="20"/>
              <w:ind w:left="20"/>
              <w:jc w:val="both"/>
            </w:pPr>
            <w:r>
              <w:rPr>
                <w:rFonts w:ascii="Times New Roman"/>
                <w:b w:val="false"/>
                <w:i w:val="false"/>
                <w:color w:val="000000"/>
                <w:sz w:val="20"/>
              </w:rPr>
              <w:t>
ВЭД ТС, в отношении</w:t>
            </w:r>
          </w:p>
          <w:p>
            <w:pPr>
              <w:spacing w:after="20"/>
              <w:ind w:left="20"/>
              <w:jc w:val="both"/>
            </w:pPr>
            <w:r>
              <w:rPr>
                <w:rFonts w:ascii="Times New Roman"/>
                <w:b w:val="false"/>
                <w:i w:val="false"/>
                <w:color w:val="000000"/>
                <w:sz w:val="20"/>
              </w:rPr>
              <w:t>
которой подача</w:t>
            </w:r>
          </w:p>
          <w:p>
            <w:pPr>
              <w:spacing w:after="20"/>
              <w:ind w:left="20"/>
              <w:jc w:val="both"/>
            </w:pPr>
            <w:r>
              <w:rPr>
                <w:rFonts w:ascii="Times New Roman"/>
                <w:b w:val="false"/>
                <w:i w:val="false"/>
                <w:color w:val="000000"/>
                <w:sz w:val="20"/>
              </w:rPr>
              <w:t>
таможенной</w:t>
            </w:r>
          </w:p>
          <w:p>
            <w:pPr>
              <w:spacing w:after="20"/>
              <w:ind w:left="20"/>
              <w:jc w:val="both"/>
            </w:pPr>
            <w:r>
              <w:rPr>
                <w:rFonts w:ascii="Times New Roman"/>
                <w:b w:val="false"/>
                <w:i w:val="false"/>
                <w:color w:val="000000"/>
                <w:sz w:val="20"/>
              </w:rPr>
              <w:t>
декларации должна</w:t>
            </w:r>
          </w:p>
          <w:p>
            <w:pPr>
              <w:spacing w:after="20"/>
              <w:ind w:left="20"/>
              <w:jc w:val="both"/>
            </w:pPr>
            <w:r>
              <w:rPr>
                <w:rFonts w:ascii="Times New Roman"/>
                <w:b w:val="false"/>
                <w:i w:val="false"/>
                <w:color w:val="000000"/>
                <w:sz w:val="20"/>
              </w:rPr>
              <w:t>
сопровождаться</w:t>
            </w:r>
          </w:p>
          <w:p>
            <w:pPr>
              <w:spacing w:after="20"/>
              <w:ind w:left="20"/>
              <w:jc w:val="both"/>
            </w:pPr>
            <w:r>
              <w:rPr>
                <w:rFonts w:ascii="Times New Roman"/>
                <w:b w:val="false"/>
                <w:i w:val="false"/>
                <w:color w:val="000000"/>
                <w:sz w:val="20"/>
              </w:rPr>
              <w:t>
представлением</w:t>
            </w:r>
          </w:p>
          <w:p>
            <w:pPr>
              <w:spacing w:after="20"/>
              <w:ind w:left="20"/>
              <w:jc w:val="both"/>
            </w:pPr>
            <w:r>
              <w:rPr>
                <w:rFonts w:ascii="Times New Roman"/>
                <w:b w:val="false"/>
                <w:i w:val="false"/>
                <w:color w:val="000000"/>
                <w:sz w:val="20"/>
              </w:rPr>
              <w:t>
таможенному органу</w:t>
            </w:r>
          </w:p>
          <w:p>
            <w:pPr>
              <w:spacing w:after="20"/>
              <w:ind w:left="20"/>
              <w:jc w:val="both"/>
            </w:pPr>
            <w:r>
              <w:rPr>
                <w:rFonts w:ascii="Times New Roman"/>
                <w:b w:val="false"/>
                <w:i w:val="false"/>
                <w:color w:val="000000"/>
                <w:sz w:val="20"/>
              </w:rPr>
              <w:t>
одного из документов</w:t>
            </w:r>
          </w:p>
          <w:p>
            <w:pPr>
              <w:spacing w:after="20"/>
              <w:ind w:left="20"/>
              <w:jc w:val="both"/>
            </w:pPr>
            <w:r>
              <w:rPr>
                <w:rFonts w:ascii="Times New Roman"/>
                <w:b w:val="false"/>
                <w:i w:val="false"/>
                <w:color w:val="000000"/>
                <w:sz w:val="20"/>
              </w:rPr>
              <w:t>
о соответствии,</w:t>
            </w:r>
          </w:p>
          <w:p>
            <w:pPr>
              <w:spacing w:after="20"/>
              <w:ind w:left="20"/>
              <w:jc w:val="both"/>
            </w:pPr>
            <w:r>
              <w:rPr>
                <w:rFonts w:ascii="Times New Roman"/>
                <w:b w:val="false"/>
                <w:i w:val="false"/>
                <w:color w:val="000000"/>
                <w:sz w:val="20"/>
              </w:rPr>
              <w:t>
подтверждающих</w:t>
            </w:r>
          </w:p>
          <w:p>
            <w:pPr>
              <w:spacing w:after="20"/>
              <w:ind w:left="20"/>
              <w:jc w:val="both"/>
            </w:pPr>
            <w:r>
              <w:rPr>
                <w:rFonts w:ascii="Times New Roman"/>
                <w:b w:val="false"/>
                <w:i w:val="false"/>
                <w:color w:val="000000"/>
                <w:sz w:val="20"/>
              </w:rPr>
              <w:t>
соблюдение</w:t>
            </w:r>
          </w:p>
          <w:p>
            <w:pPr>
              <w:spacing w:after="20"/>
              <w:ind w:left="20"/>
              <w:jc w:val="both"/>
            </w:pPr>
            <w:r>
              <w:rPr>
                <w:rFonts w:ascii="Times New Roman"/>
                <w:b w:val="false"/>
                <w:i w:val="false"/>
                <w:color w:val="000000"/>
                <w:sz w:val="20"/>
              </w:rPr>
              <w:t>
требований</w:t>
            </w:r>
          </w:p>
          <w:p>
            <w:pPr>
              <w:spacing w:after="20"/>
              <w:ind w:left="20"/>
              <w:jc w:val="both"/>
            </w:pPr>
            <w:r>
              <w:rPr>
                <w:rFonts w:ascii="Times New Roman"/>
                <w:b w:val="false"/>
                <w:i w:val="false"/>
                <w:color w:val="000000"/>
                <w:sz w:val="20"/>
              </w:rPr>
              <w:t>
технического</w:t>
            </w:r>
          </w:p>
          <w:p>
            <w:pPr>
              <w:spacing w:after="20"/>
              <w:ind w:left="20"/>
              <w:jc w:val="both"/>
            </w:pPr>
            <w:r>
              <w:rPr>
                <w:rFonts w:ascii="Times New Roman"/>
                <w:b w:val="false"/>
                <w:i w:val="false"/>
                <w:color w:val="000000"/>
                <w:sz w:val="20"/>
              </w:rPr>
              <w:t>
регламента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ЕЭК,</w:t>
            </w:r>
          </w:p>
          <w:p>
            <w:pPr>
              <w:spacing w:after="20"/>
              <w:ind w:left="20"/>
              <w:jc w:val="both"/>
            </w:pPr>
            <w:r>
              <w:rPr>
                <w:rFonts w:ascii="Times New Roman"/>
                <w:b w:val="false"/>
                <w:i w:val="false"/>
                <w:color w:val="000000"/>
                <w:sz w:val="20"/>
              </w:rPr>
              <w:t>
</w:t>
            </w:r>
            <w:r>
              <w:rPr>
                <w:rFonts w:ascii="Times New Roman"/>
                <w:b/>
                <w:i w:val="false"/>
                <w:color w:val="000000"/>
                <w:sz w:val="20"/>
              </w:rPr>
              <w:t>Российская</w:t>
            </w:r>
          </w:p>
          <w:p>
            <w:pPr>
              <w:spacing w:after="20"/>
              <w:ind w:left="20"/>
              <w:jc w:val="both"/>
            </w:pPr>
            <w:r>
              <w:rPr>
                <w:rFonts w:ascii="Times New Roman"/>
                <w:b w:val="false"/>
                <w:i w:val="false"/>
                <w:color w:val="000000"/>
                <w:sz w:val="20"/>
              </w:rPr>
              <w:t>
</w:t>
            </w:r>
            <w:r>
              <w:rPr>
                <w:rFonts w:ascii="Times New Roman"/>
                <w:b/>
                <w:i w:val="false"/>
                <w:color w:val="000000"/>
                <w:sz w:val="20"/>
              </w:rPr>
              <w:t>Федерация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w:t>
            </w:r>
          </w:p>
          <w:p>
            <w:pPr>
              <w:spacing w:after="20"/>
              <w:ind w:left="20"/>
              <w:jc w:val="both"/>
            </w:pPr>
            <w:r>
              <w:rPr>
                <w:rFonts w:ascii="Times New Roman"/>
                <w:b w:val="false"/>
                <w:i w:val="false"/>
                <w:color w:val="000000"/>
                <w:sz w:val="20"/>
              </w:rPr>
              <w:t>
ченный</w:t>
            </w:r>
          </w:p>
          <w:p>
            <w:pPr>
              <w:spacing w:after="20"/>
              <w:ind w:left="20"/>
              <w:jc w:val="both"/>
            </w:pPr>
            <w:r>
              <w:rPr>
                <w:rFonts w:ascii="Times New Roman"/>
                <w:b w:val="false"/>
                <w:i w:val="false"/>
                <w:color w:val="000000"/>
                <w:sz w:val="20"/>
              </w:rPr>
              <w:t>
орган</w:t>
            </w:r>
          </w:p>
          <w:p>
            <w:pPr>
              <w:spacing w:after="20"/>
              <w:ind w:left="20"/>
              <w:jc w:val="both"/>
            </w:pPr>
            <w:r>
              <w:rPr>
                <w:rFonts w:ascii="Times New Roman"/>
                <w:b w:val="false"/>
                <w:i w:val="false"/>
                <w:color w:val="000000"/>
                <w:sz w:val="20"/>
              </w:rPr>
              <w:t>
Стороны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w:t>
            </w:r>
          </w:p>
          <w:p>
            <w:pPr>
              <w:spacing w:after="20"/>
              <w:ind w:left="20"/>
              <w:jc w:val="both"/>
            </w:pPr>
            <w:r>
              <w:rPr>
                <w:rFonts w:ascii="Times New Roman"/>
                <w:b w:val="false"/>
                <w:i w:val="false"/>
                <w:color w:val="000000"/>
                <w:sz w:val="20"/>
              </w:rPr>
              <w:t>
ченный</w:t>
            </w:r>
          </w:p>
          <w:p>
            <w:pPr>
              <w:spacing w:after="20"/>
              <w:ind w:left="20"/>
              <w:jc w:val="both"/>
            </w:pPr>
            <w:r>
              <w:rPr>
                <w:rFonts w:ascii="Times New Roman"/>
                <w:b w:val="false"/>
                <w:i w:val="false"/>
                <w:color w:val="000000"/>
                <w:sz w:val="20"/>
              </w:rPr>
              <w:t>
орган</w:t>
            </w:r>
          </w:p>
          <w:p>
            <w:pPr>
              <w:spacing w:after="20"/>
              <w:ind w:left="20"/>
              <w:jc w:val="both"/>
            </w:pPr>
            <w:r>
              <w:rPr>
                <w:rFonts w:ascii="Times New Roman"/>
                <w:b w:val="false"/>
                <w:i w:val="false"/>
                <w:color w:val="000000"/>
                <w:sz w:val="20"/>
              </w:rPr>
              <w:t>
Стороны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w:t>
            </w:r>
          </w:p>
          <w:p>
            <w:pPr>
              <w:spacing w:after="20"/>
              <w:ind w:left="20"/>
              <w:jc w:val="both"/>
            </w:pPr>
            <w:r>
              <w:rPr>
                <w:rFonts w:ascii="Times New Roman"/>
                <w:b w:val="false"/>
                <w:i w:val="false"/>
                <w:color w:val="000000"/>
                <w:sz w:val="20"/>
              </w:rPr>
              <w:t>
ченный</w:t>
            </w:r>
          </w:p>
          <w:p>
            <w:pPr>
              <w:spacing w:after="20"/>
              <w:ind w:left="20"/>
              <w:jc w:val="both"/>
            </w:pPr>
            <w:r>
              <w:rPr>
                <w:rFonts w:ascii="Times New Roman"/>
                <w:b w:val="false"/>
                <w:i w:val="false"/>
                <w:color w:val="000000"/>
                <w:sz w:val="20"/>
              </w:rPr>
              <w:t>
орган</w:t>
            </w:r>
          </w:p>
          <w:p>
            <w:pPr>
              <w:spacing w:after="20"/>
              <w:ind w:left="20"/>
              <w:jc w:val="both"/>
            </w:pPr>
            <w:r>
              <w:rPr>
                <w:rFonts w:ascii="Times New Roman"/>
                <w:b w:val="false"/>
                <w:i w:val="false"/>
                <w:color w:val="000000"/>
                <w:sz w:val="20"/>
              </w:rPr>
              <w:t>
Стороны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марта</w:t>
            </w:r>
          </w:p>
          <w:p>
            <w:pPr>
              <w:spacing w:after="20"/>
              <w:ind w:left="20"/>
              <w:jc w:val="both"/>
            </w:pPr>
            <w:r>
              <w:rPr>
                <w:rFonts w:ascii="Times New Roman"/>
                <w:b w:val="false"/>
                <w:i w:val="false"/>
                <w:color w:val="000000"/>
                <w:sz w:val="20"/>
              </w:rPr>
              <w:t>
2013 года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w:t>
            </w:r>
          </w:p>
          <w:p>
            <w:pPr>
              <w:spacing w:after="20"/>
              <w:ind w:left="20"/>
              <w:jc w:val="both"/>
            </w:pPr>
            <w:r>
              <w:rPr>
                <w:rFonts w:ascii="Times New Roman"/>
                <w:b w:val="false"/>
                <w:i w:val="false"/>
                <w:color w:val="000000"/>
                <w:sz w:val="20"/>
              </w:rPr>
              <w:t>
рекомендаций по</w:t>
            </w:r>
          </w:p>
          <w:p>
            <w:pPr>
              <w:spacing w:after="20"/>
              <w:ind w:left="20"/>
              <w:jc w:val="both"/>
            </w:pPr>
            <w:r>
              <w:rPr>
                <w:rFonts w:ascii="Times New Roman"/>
                <w:b w:val="false"/>
                <w:i w:val="false"/>
                <w:color w:val="000000"/>
                <w:sz w:val="20"/>
              </w:rPr>
              <w:t>
применению</w:t>
            </w:r>
          </w:p>
          <w:p>
            <w:pPr>
              <w:spacing w:after="20"/>
              <w:ind w:left="20"/>
              <w:jc w:val="both"/>
            </w:pPr>
            <w:r>
              <w:rPr>
                <w:rFonts w:ascii="Times New Roman"/>
                <w:b w:val="false"/>
                <w:i w:val="false"/>
                <w:color w:val="000000"/>
                <w:sz w:val="20"/>
              </w:rPr>
              <w:t>
технического</w:t>
            </w:r>
          </w:p>
          <w:p>
            <w:pPr>
              <w:spacing w:after="20"/>
              <w:ind w:left="20"/>
              <w:jc w:val="both"/>
            </w:pPr>
            <w:r>
              <w:rPr>
                <w:rFonts w:ascii="Times New Roman"/>
                <w:b w:val="false"/>
                <w:i w:val="false"/>
                <w:color w:val="000000"/>
                <w:sz w:val="20"/>
              </w:rPr>
              <w:t>
регламента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ЕЭК,</w:t>
            </w:r>
          </w:p>
          <w:p>
            <w:pPr>
              <w:spacing w:after="20"/>
              <w:ind w:left="20"/>
              <w:jc w:val="both"/>
            </w:pPr>
            <w:r>
              <w:rPr>
                <w:rFonts w:ascii="Times New Roman"/>
                <w:b w:val="false"/>
                <w:i w:val="false"/>
                <w:color w:val="000000"/>
                <w:sz w:val="20"/>
              </w:rPr>
              <w:t>
</w:t>
            </w:r>
            <w:r>
              <w:rPr>
                <w:rFonts w:ascii="Times New Roman"/>
                <w:b/>
                <w:i w:val="false"/>
                <w:color w:val="000000"/>
                <w:sz w:val="20"/>
              </w:rPr>
              <w:t>Российская</w:t>
            </w:r>
          </w:p>
          <w:p>
            <w:pPr>
              <w:spacing w:after="20"/>
              <w:ind w:left="20"/>
              <w:jc w:val="both"/>
            </w:pPr>
            <w:r>
              <w:rPr>
                <w:rFonts w:ascii="Times New Roman"/>
                <w:b w:val="false"/>
                <w:i w:val="false"/>
                <w:color w:val="000000"/>
                <w:sz w:val="20"/>
              </w:rPr>
              <w:t>
</w:t>
            </w:r>
            <w:r>
              <w:rPr>
                <w:rFonts w:ascii="Times New Roman"/>
                <w:b/>
                <w:i w:val="false"/>
                <w:color w:val="000000"/>
                <w:sz w:val="20"/>
              </w:rPr>
              <w:t>Федерация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w:t>
            </w:r>
          </w:p>
          <w:p>
            <w:pPr>
              <w:spacing w:after="20"/>
              <w:ind w:left="20"/>
              <w:jc w:val="both"/>
            </w:pPr>
            <w:r>
              <w:rPr>
                <w:rFonts w:ascii="Times New Roman"/>
                <w:b w:val="false"/>
                <w:i w:val="false"/>
                <w:color w:val="000000"/>
                <w:sz w:val="20"/>
              </w:rPr>
              <w:t>
ченный</w:t>
            </w:r>
          </w:p>
          <w:p>
            <w:pPr>
              <w:spacing w:after="20"/>
              <w:ind w:left="20"/>
              <w:jc w:val="both"/>
            </w:pPr>
            <w:r>
              <w:rPr>
                <w:rFonts w:ascii="Times New Roman"/>
                <w:b w:val="false"/>
                <w:i w:val="false"/>
                <w:color w:val="000000"/>
                <w:sz w:val="20"/>
              </w:rPr>
              <w:t>
орган</w:t>
            </w:r>
          </w:p>
          <w:p>
            <w:pPr>
              <w:spacing w:after="20"/>
              <w:ind w:left="20"/>
              <w:jc w:val="both"/>
            </w:pPr>
            <w:r>
              <w:rPr>
                <w:rFonts w:ascii="Times New Roman"/>
                <w:b w:val="false"/>
                <w:i w:val="false"/>
                <w:color w:val="000000"/>
                <w:sz w:val="20"/>
              </w:rPr>
              <w:t>
Стороны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w:t>
            </w:r>
          </w:p>
          <w:p>
            <w:pPr>
              <w:spacing w:after="20"/>
              <w:ind w:left="20"/>
              <w:jc w:val="both"/>
            </w:pPr>
            <w:r>
              <w:rPr>
                <w:rFonts w:ascii="Times New Roman"/>
                <w:b w:val="false"/>
                <w:i w:val="false"/>
                <w:color w:val="000000"/>
                <w:sz w:val="20"/>
              </w:rPr>
              <w:t>
ченный</w:t>
            </w:r>
          </w:p>
          <w:p>
            <w:pPr>
              <w:spacing w:after="20"/>
              <w:ind w:left="20"/>
              <w:jc w:val="both"/>
            </w:pPr>
            <w:r>
              <w:rPr>
                <w:rFonts w:ascii="Times New Roman"/>
                <w:b w:val="false"/>
                <w:i w:val="false"/>
                <w:color w:val="000000"/>
                <w:sz w:val="20"/>
              </w:rPr>
              <w:t>
орган</w:t>
            </w:r>
          </w:p>
          <w:p>
            <w:pPr>
              <w:spacing w:after="20"/>
              <w:ind w:left="20"/>
              <w:jc w:val="both"/>
            </w:pPr>
            <w:r>
              <w:rPr>
                <w:rFonts w:ascii="Times New Roman"/>
                <w:b w:val="false"/>
                <w:i w:val="false"/>
                <w:color w:val="000000"/>
                <w:sz w:val="20"/>
              </w:rPr>
              <w:t>
Стороны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w:t>
            </w:r>
          </w:p>
          <w:p>
            <w:pPr>
              <w:spacing w:after="20"/>
              <w:ind w:left="20"/>
              <w:jc w:val="both"/>
            </w:pPr>
            <w:r>
              <w:rPr>
                <w:rFonts w:ascii="Times New Roman"/>
                <w:b w:val="false"/>
                <w:i w:val="false"/>
                <w:color w:val="000000"/>
                <w:sz w:val="20"/>
              </w:rPr>
              <w:t>
ченный</w:t>
            </w:r>
          </w:p>
          <w:p>
            <w:pPr>
              <w:spacing w:after="20"/>
              <w:ind w:left="20"/>
              <w:jc w:val="both"/>
            </w:pPr>
            <w:r>
              <w:rPr>
                <w:rFonts w:ascii="Times New Roman"/>
                <w:b w:val="false"/>
                <w:i w:val="false"/>
                <w:color w:val="000000"/>
                <w:sz w:val="20"/>
              </w:rPr>
              <w:t>
орган</w:t>
            </w:r>
          </w:p>
          <w:p>
            <w:pPr>
              <w:spacing w:after="20"/>
              <w:ind w:left="20"/>
              <w:jc w:val="both"/>
            </w:pPr>
            <w:r>
              <w:rPr>
                <w:rFonts w:ascii="Times New Roman"/>
                <w:b w:val="false"/>
                <w:i w:val="false"/>
                <w:color w:val="000000"/>
                <w:sz w:val="20"/>
              </w:rPr>
              <w:t>
Стороны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мая</w:t>
            </w:r>
          </w:p>
          <w:p>
            <w:pPr>
              <w:spacing w:after="20"/>
              <w:ind w:left="20"/>
              <w:jc w:val="both"/>
            </w:pPr>
            <w:r>
              <w:rPr>
                <w:rFonts w:ascii="Times New Roman"/>
                <w:b w:val="false"/>
                <w:i w:val="false"/>
                <w:color w:val="000000"/>
                <w:sz w:val="20"/>
              </w:rPr>
              <w:t>
2013 года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Мероприятия по реализации технического регламента Таможенного союза</w:t>
            </w:r>
          </w:p>
          <w:p>
            <w:pPr>
              <w:spacing w:after="20"/>
              <w:ind w:left="20"/>
              <w:jc w:val="both"/>
            </w:pPr>
            <w:r>
              <w:rPr>
                <w:rFonts w:ascii="Times New Roman"/>
                <w:b w:val="false"/>
                <w:i w:val="false"/>
                <w:color w:val="000000"/>
                <w:sz w:val="20"/>
              </w:rPr>
              <w:t>
</w:t>
            </w:r>
            <w:r>
              <w:rPr>
                <w:rFonts w:ascii="Times New Roman"/>
                <w:b/>
                <w:i w:val="false"/>
                <w:color w:val="000000"/>
                <w:sz w:val="20"/>
              </w:rPr>
              <w:t>"Технический регламент на масложировую продукцию"</w:t>
            </w:r>
          </w:p>
          <w:p>
            <w:pPr>
              <w:spacing w:after="20"/>
              <w:ind w:left="20"/>
              <w:jc w:val="both"/>
            </w:pPr>
            <w:r>
              <w:rPr>
                <w:rFonts w:ascii="Times New Roman"/>
                <w:b w:val="false"/>
                <w:i w:val="false"/>
                <w:color w:val="000000"/>
                <w:sz w:val="20"/>
              </w:rPr>
              <w:t>
</w:t>
            </w:r>
            <w:r>
              <w:rPr>
                <w:rFonts w:ascii="Times New Roman"/>
                <w:b/>
                <w:i w:val="false"/>
                <w:color w:val="000000"/>
                <w:sz w:val="20"/>
              </w:rPr>
              <w:t>(ТР ТС 024/2011), рекомендуемые государствам – членам Таможенного союза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w:t>
            </w:r>
          </w:p>
          <w:p>
            <w:pPr>
              <w:spacing w:after="20"/>
              <w:ind w:left="20"/>
              <w:jc w:val="both"/>
            </w:pPr>
            <w:r>
              <w:rPr>
                <w:rFonts w:ascii="Times New Roman"/>
                <w:b w:val="false"/>
                <w:i w:val="false"/>
                <w:color w:val="000000"/>
                <w:sz w:val="20"/>
              </w:rPr>
              <w:t>
нормативных и</w:t>
            </w:r>
          </w:p>
          <w:p>
            <w:pPr>
              <w:spacing w:after="20"/>
              <w:ind w:left="20"/>
              <w:jc w:val="both"/>
            </w:pPr>
            <w:r>
              <w:rPr>
                <w:rFonts w:ascii="Times New Roman"/>
                <w:b w:val="false"/>
                <w:i w:val="false"/>
                <w:color w:val="000000"/>
                <w:sz w:val="20"/>
              </w:rPr>
              <w:t>
правовых актов</w:t>
            </w:r>
          </w:p>
          <w:p>
            <w:pPr>
              <w:spacing w:after="20"/>
              <w:ind w:left="20"/>
              <w:jc w:val="both"/>
            </w:pPr>
            <w:r>
              <w:rPr>
                <w:rFonts w:ascii="Times New Roman"/>
                <w:b w:val="false"/>
                <w:i w:val="false"/>
                <w:color w:val="000000"/>
                <w:sz w:val="20"/>
              </w:rPr>
              <w:t>
государств–членов</w:t>
            </w:r>
          </w:p>
          <w:p>
            <w:pPr>
              <w:spacing w:after="20"/>
              <w:ind w:left="20"/>
              <w:jc w:val="both"/>
            </w:pPr>
            <w:r>
              <w:rPr>
                <w:rFonts w:ascii="Times New Roman"/>
                <w:b w:val="false"/>
                <w:i w:val="false"/>
                <w:color w:val="000000"/>
                <w:sz w:val="20"/>
              </w:rPr>
              <w:t>
Таможенного союза в</w:t>
            </w:r>
          </w:p>
          <w:p>
            <w:pPr>
              <w:spacing w:after="20"/>
              <w:ind w:left="20"/>
              <w:jc w:val="both"/>
            </w:pPr>
            <w:r>
              <w:rPr>
                <w:rFonts w:ascii="Times New Roman"/>
                <w:b w:val="false"/>
                <w:i w:val="false"/>
                <w:color w:val="000000"/>
                <w:sz w:val="20"/>
              </w:rPr>
              <w:t>
соответствие с ТР ТС</w:t>
            </w:r>
          </w:p>
          <w:p>
            <w:pPr>
              <w:spacing w:after="20"/>
              <w:ind w:left="20"/>
              <w:jc w:val="both"/>
            </w:pPr>
            <w:r>
              <w:rPr>
                <w:rFonts w:ascii="Times New Roman"/>
                <w:b w:val="false"/>
                <w:i w:val="false"/>
                <w:color w:val="000000"/>
                <w:sz w:val="20"/>
              </w:rPr>
              <w:t>
024/2011.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w:t>
            </w:r>
          </w:p>
          <w:p>
            <w:pPr>
              <w:spacing w:after="20"/>
              <w:ind w:left="20"/>
              <w:jc w:val="both"/>
            </w:pPr>
            <w:r>
              <w:rPr>
                <w:rFonts w:ascii="Times New Roman"/>
                <w:b w:val="false"/>
                <w:i w:val="false"/>
                <w:color w:val="000000"/>
                <w:sz w:val="20"/>
              </w:rPr>
              <w:t>
</w:t>
            </w:r>
            <w:r>
              <w:rPr>
                <w:rFonts w:ascii="Times New Roman"/>
                <w:b/>
                <w:i w:val="false"/>
                <w:color w:val="000000"/>
                <w:sz w:val="20"/>
              </w:rPr>
              <w:t>Беларусь,</w:t>
            </w:r>
          </w:p>
          <w:p>
            <w:pPr>
              <w:spacing w:after="20"/>
              <w:ind w:left="20"/>
              <w:jc w:val="both"/>
            </w:pPr>
            <w:r>
              <w:rPr>
                <w:rFonts w:ascii="Times New Roman"/>
                <w:b w:val="false"/>
                <w:i w:val="false"/>
                <w:color w:val="000000"/>
                <w:sz w:val="20"/>
              </w:rPr>
              <w:t>
</w:t>
            </w:r>
            <w:r>
              <w:rPr>
                <w:rFonts w:ascii="Times New Roman"/>
                <w:b/>
                <w:i w:val="false"/>
                <w:color w:val="000000"/>
                <w:sz w:val="20"/>
              </w:rPr>
              <w:t>Республика</w:t>
            </w:r>
          </w:p>
          <w:p>
            <w:pPr>
              <w:spacing w:after="20"/>
              <w:ind w:left="20"/>
              <w:jc w:val="both"/>
            </w:pPr>
            <w:r>
              <w:rPr>
                <w:rFonts w:ascii="Times New Roman"/>
                <w:b w:val="false"/>
                <w:i w:val="false"/>
                <w:color w:val="000000"/>
                <w:sz w:val="20"/>
              </w:rPr>
              <w:t>
</w:t>
            </w:r>
            <w:r>
              <w:rPr>
                <w:rFonts w:ascii="Times New Roman"/>
                <w:b/>
                <w:i w:val="false"/>
                <w:color w:val="000000"/>
                <w:sz w:val="20"/>
              </w:rPr>
              <w:t>Казахстан,</w:t>
            </w:r>
          </w:p>
          <w:p>
            <w:pPr>
              <w:spacing w:after="20"/>
              <w:ind w:left="20"/>
              <w:jc w:val="both"/>
            </w:pPr>
            <w:r>
              <w:rPr>
                <w:rFonts w:ascii="Times New Roman"/>
                <w:b w:val="false"/>
                <w:i w:val="false"/>
                <w:color w:val="000000"/>
                <w:sz w:val="20"/>
              </w:rPr>
              <w:t>
</w:t>
            </w:r>
            <w:r>
              <w:rPr>
                <w:rFonts w:ascii="Times New Roman"/>
                <w:b/>
                <w:i w:val="false"/>
                <w:color w:val="000000"/>
                <w:sz w:val="20"/>
              </w:rPr>
              <w:t>Российская</w:t>
            </w:r>
          </w:p>
          <w:p>
            <w:pPr>
              <w:spacing w:after="20"/>
              <w:ind w:left="20"/>
              <w:jc w:val="both"/>
            </w:pPr>
            <w:r>
              <w:rPr>
                <w:rFonts w:ascii="Times New Roman"/>
                <w:b w:val="false"/>
                <w:i w:val="false"/>
                <w:color w:val="000000"/>
                <w:sz w:val="20"/>
              </w:rPr>
              <w:t>
</w:t>
            </w:r>
            <w:r>
              <w:rPr>
                <w:rFonts w:ascii="Times New Roman"/>
                <w:b/>
                <w:i w:val="false"/>
                <w:color w:val="000000"/>
                <w:sz w:val="20"/>
              </w:rPr>
              <w:t>Федерация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w:t>
            </w:r>
          </w:p>
          <w:p>
            <w:pPr>
              <w:spacing w:after="20"/>
              <w:ind w:left="20"/>
              <w:jc w:val="both"/>
            </w:pPr>
            <w:r>
              <w:rPr>
                <w:rFonts w:ascii="Times New Roman"/>
                <w:b w:val="false"/>
                <w:i w:val="false"/>
                <w:color w:val="000000"/>
                <w:sz w:val="20"/>
              </w:rPr>
              <w:t>
ченный</w:t>
            </w:r>
          </w:p>
          <w:p>
            <w:pPr>
              <w:spacing w:after="20"/>
              <w:ind w:left="20"/>
              <w:jc w:val="both"/>
            </w:pPr>
            <w:r>
              <w:rPr>
                <w:rFonts w:ascii="Times New Roman"/>
                <w:b w:val="false"/>
                <w:i w:val="false"/>
                <w:color w:val="000000"/>
                <w:sz w:val="20"/>
              </w:rPr>
              <w:t>
орган</w:t>
            </w:r>
          </w:p>
          <w:p>
            <w:pPr>
              <w:spacing w:after="20"/>
              <w:ind w:left="20"/>
              <w:jc w:val="both"/>
            </w:pPr>
            <w:r>
              <w:rPr>
                <w:rFonts w:ascii="Times New Roman"/>
                <w:b w:val="false"/>
                <w:i w:val="false"/>
                <w:color w:val="000000"/>
                <w:sz w:val="20"/>
              </w:rPr>
              <w:t>
Стороны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w:t>
            </w:r>
          </w:p>
          <w:p>
            <w:pPr>
              <w:spacing w:after="20"/>
              <w:ind w:left="20"/>
              <w:jc w:val="both"/>
            </w:pPr>
            <w:r>
              <w:rPr>
                <w:rFonts w:ascii="Times New Roman"/>
                <w:b w:val="false"/>
                <w:i w:val="false"/>
                <w:color w:val="000000"/>
                <w:sz w:val="20"/>
              </w:rPr>
              <w:t>
ченный</w:t>
            </w:r>
          </w:p>
          <w:p>
            <w:pPr>
              <w:spacing w:after="20"/>
              <w:ind w:left="20"/>
              <w:jc w:val="both"/>
            </w:pPr>
            <w:r>
              <w:rPr>
                <w:rFonts w:ascii="Times New Roman"/>
                <w:b w:val="false"/>
                <w:i w:val="false"/>
                <w:color w:val="000000"/>
                <w:sz w:val="20"/>
              </w:rPr>
              <w:t>
орган</w:t>
            </w:r>
          </w:p>
          <w:p>
            <w:pPr>
              <w:spacing w:after="20"/>
              <w:ind w:left="20"/>
              <w:jc w:val="both"/>
            </w:pPr>
            <w:r>
              <w:rPr>
                <w:rFonts w:ascii="Times New Roman"/>
                <w:b w:val="false"/>
                <w:i w:val="false"/>
                <w:color w:val="000000"/>
                <w:sz w:val="20"/>
              </w:rPr>
              <w:t>
Стороны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w:t>
            </w:r>
          </w:p>
          <w:p>
            <w:pPr>
              <w:spacing w:after="20"/>
              <w:ind w:left="20"/>
              <w:jc w:val="both"/>
            </w:pPr>
            <w:r>
              <w:rPr>
                <w:rFonts w:ascii="Times New Roman"/>
                <w:b w:val="false"/>
                <w:i w:val="false"/>
                <w:color w:val="000000"/>
                <w:sz w:val="20"/>
              </w:rPr>
              <w:t>
ченный</w:t>
            </w:r>
          </w:p>
          <w:p>
            <w:pPr>
              <w:spacing w:after="20"/>
              <w:ind w:left="20"/>
              <w:jc w:val="both"/>
            </w:pPr>
            <w:r>
              <w:rPr>
                <w:rFonts w:ascii="Times New Roman"/>
                <w:b w:val="false"/>
                <w:i w:val="false"/>
                <w:color w:val="000000"/>
                <w:sz w:val="20"/>
              </w:rPr>
              <w:t>
орган</w:t>
            </w:r>
          </w:p>
          <w:p>
            <w:pPr>
              <w:spacing w:after="20"/>
              <w:ind w:left="20"/>
              <w:jc w:val="both"/>
            </w:pPr>
            <w:r>
              <w:rPr>
                <w:rFonts w:ascii="Times New Roman"/>
                <w:b w:val="false"/>
                <w:i w:val="false"/>
                <w:color w:val="000000"/>
                <w:sz w:val="20"/>
              </w:rPr>
              <w:t>
Стороны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июля</w:t>
            </w:r>
          </w:p>
          <w:p>
            <w:pPr>
              <w:spacing w:after="20"/>
              <w:ind w:left="20"/>
              <w:jc w:val="both"/>
            </w:pPr>
            <w:r>
              <w:rPr>
                <w:rFonts w:ascii="Times New Roman"/>
                <w:b w:val="false"/>
                <w:i w:val="false"/>
                <w:color w:val="000000"/>
                <w:sz w:val="20"/>
              </w:rPr>
              <w:t>
2013 года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действие</w:t>
            </w:r>
          </w:p>
          <w:p>
            <w:pPr>
              <w:spacing w:after="20"/>
              <w:ind w:left="20"/>
              <w:jc w:val="both"/>
            </w:pPr>
            <w:r>
              <w:rPr>
                <w:rFonts w:ascii="Times New Roman"/>
                <w:b w:val="false"/>
                <w:i w:val="false"/>
                <w:color w:val="000000"/>
                <w:sz w:val="20"/>
              </w:rPr>
              <w:t>
на национальном</w:t>
            </w:r>
          </w:p>
          <w:p>
            <w:pPr>
              <w:spacing w:after="20"/>
              <w:ind w:left="20"/>
              <w:jc w:val="both"/>
            </w:pPr>
            <w:r>
              <w:rPr>
                <w:rFonts w:ascii="Times New Roman"/>
                <w:b w:val="false"/>
                <w:i w:val="false"/>
                <w:color w:val="000000"/>
                <w:sz w:val="20"/>
              </w:rPr>
              <w:t>
уровне национальных</w:t>
            </w:r>
          </w:p>
          <w:p>
            <w:pPr>
              <w:spacing w:after="20"/>
              <w:ind w:left="20"/>
              <w:jc w:val="both"/>
            </w:pPr>
            <w:r>
              <w:rPr>
                <w:rFonts w:ascii="Times New Roman"/>
                <w:b w:val="false"/>
                <w:i w:val="false"/>
                <w:color w:val="000000"/>
                <w:sz w:val="20"/>
              </w:rPr>
              <w:t>
(государственных)</w:t>
            </w:r>
          </w:p>
          <w:p>
            <w:pPr>
              <w:spacing w:after="20"/>
              <w:ind w:left="20"/>
              <w:jc w:val="both"/>
            </w:pPr>
            <w:r>
              <w:rPr>
                <w:rFonts w:ascii="Times New Roman"/>
                <w:b w:val="false"/>
                <w:i w:val="false"/>
                <w:color w:val="000000"/>
                <w:sz w:val="20"/>
              </w:rPr>
              <w:t>
стандартов других</w:t>
            </w:r>
          </w:p>
          <w:p>
            <w:pPr>
              <w:spacing w:after="20"/>
              <w:ind w:left="20"/>
              <w:jc w:val="both"/>
            </w:pPr>
            <w:r>
              <w:rPr>
                <w:rFonts w:ascii="Times New Roman"/>
                <w:b w:val="false"/>
                <w:i w:val="false"/>
                <w:color w:val="000000"/>
                <w:sz w:val="20"/>
              </w:rPr>
              <w:t>
государств,</w:t>
            </w:r>
          </w:p>
          <w:p>
            <w:pPr>
              <w:spacing w:after="20"/>
              <w:ind w:left="20"/>
              <w:jc w:val="both"/>
            </w:pPr>
            <w:r>
              <w:rPr>
                <w:rFonts w:ascii="Times New Roman"/>
                <w:b w:val="false"/>
                <w:i w:val="false"/>
                <w:color w:val="000000"/>
                <w:sz w:val="20"/>
              </w:rPr>
              <w:t>
включенных в Перечни</w:t>
            </w:r>
          </w:p>
          <w:p>
            <w:pPr>
              <w:spacing w:after="20"/>
              <w:ind w:left="20"/>
              <w:jc w:val="both"/>
            </w:pPr>
            <w:r>
              <w:rPr>
                <w:rFonts w:ascii="Times New Roman"/>
                <w:b w:val="false"/>
                <w:i w:val="false"/>
                <w:color w:val="000000"/>
                <w:sz w:val="20"/>
              </w:rPr>
              <w:t>
стандартов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Российская</w:t>
            </w:r>
          </w:p>
          <w:p>
            <w:pPr>
              <w:spacing w:after="20"/>
              <w:ind w:left="20"/>
              <w:jc w:val="both"/>
            </w:pPr>
            <w:r>
              <w:rPr>
                <w:rFonts w:ascii="Times New Roman"/>
                <w:b w:val="false"/>
                <w:i w:val="false"/>
                <w:color w:val="000000"/>
                <w:sz w:val="20"/>
              </w:rPr>
              <w:t>
</w:t>
            </w:r>
            <w:r>
              <w:rPr>
                <w:rFonts w:ascii="Times New Roman"/>
                <w:b/>
                <w:i w:val="false"/>
                <w:color w:val="000000"/>
                <w:sz w:val="20"/>
              </w:rPr>
              <w:t>Федерация,</w:t>
            </w:r>
          </w:p>
          <w:p>
            <w:pPr>
              <w:spacing w:after="20"/>
              <w:ind w:left="20"/>
              <w:jc w:val="both"/>
            </w:pPr>
            <w:r>
              <w:rPr>
                <w:rFonts w:ascii="Times New Roman"/>
                <w:b w:val="false"/>
                <w:i w:val="false"/>
                <w:color w:val="000000"/>
                <w:sz w:val="20"/>
              </w:rPr>
              <w:t>
</w:t>
            </w:r>
            <w:r>
              <w:rPr>
                <w:rFonts w:ascii="Times New Roman"/>
                <w:b/>
                <w:i w:val="false"/>
                <w:color w:val="000000"/>
                <w:sz w:val="20"/>
              </w:rPr>
              <w:t>Республика</w:t>
            </w:r>
          </w:p>
          <w:p>
            <w:pPr>
              <w:spacing w:after="20"/>
              <w:ind w:left="20"/>
              <w:jc w:val="both"/>
            </w:pPr>
            <w:r>
              <w:rPr>
                <w:rFonts w:ascii="Times New Roman"/>
                <w:b w:val="false"/>
                <w:i w:val="false"/>
                <w:color w:val="000000"/>
                <w:sz w:val="20"/>
              </w:rPr>
              <w:t>
</w:t>
            </w:r>
            <w:r>
              <w:rPr>
                <w:rFonts w:ascii="Times New Roman"/>
                <w:b/>
                <w:i w:val="false"/>
                <w:color w:val="000000"/>
                <w:sz w:val="20"/>
              </w:rPr>
              <w:t>Беларусь,</w:t>
            </w:r>
          </w:p>
          <w:p>
            <w:pPr>
              <w:spacing w:after="20"/>
              <w:ind w:left="20"/>
              <w:jc w:val="both"/>
            </w:pPr>
            <w:r>
              <w:rPr>
                <w:rFonts w:ascii="Times New Roman"/>
                <w:b w:val="false"/>
                <w:i w:val="false"/>
                <w:color w:val="000000"/>
                <w:sz w:val="20"/>
              </w:rPr>
              <w:t>
</w:t>
            </w:r>
            <w:r>
              <w:rPr>
                <w:rFonts w:ascii="Times New Roman"/>
                <w:b/>
                <w:i w:val="false"/>
                <w:color w:val="000000"/>
                <w:sz w:val="20"/>
              </w:rPr>
              <w:t>Республика</w:t>
            </w:r>
          </w:p>
          <w:p>
            <w:pPr>
              <w:spacing w:after="20"/>
              <w:ind w:left="20"/>
              <w:jc w:val="both"/>
            </w:pPr>
            <w:r>
              <w:rPr>
                <w:rFonts w:ascii="Times New Roman"/>
                <w:b w:val="false"/>
                <w:i w:val="false"/>
                <w:color w:val="000000"/>
                <w:sz w:val="20"/>
              </w:rPr>
              <w:t>
</w:t>
            </w:r>
            <w:r>
              <w:rPr>
                <w:rFonts w:ascii="Times New Roman"/>
                <w:b/>
                <w:i w:val="false"/>
                <w:color w:val="000000"/>
                <w:sz w:val="20"/>
              </w:rPr>
              <w:t>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w:t>
            </w:r>
          </w:p>
          <w:p>
            <w:pPr>
              <w:spacing w:after="20"/>
              <w:ind w:left="20"/>
              <w:jc w:val="both"/>
            </w:pPr>
            <w:r>
              <w:rPr>
                <w:rFonts w:ascii="Times New Roman"/>
                <w:b w:val="false"/>
                <w:i w:val="false"/>
                <w:color w:val="000000"/>
                <w:sz w:val="20"/>
              </w:rPr>
              <w:t>
ченные</w:t>
            </w:r>
          </w:p>
          <w:p>
            <w:pPr>
              <w:spacing w:after="20"/>
              <w:ind w:left="20"/>
              <w:jc w:val="both"/>
            </w:pPr>
            <w:r>
              <w:rPr>
                <w:rFonts w:ascii="Times New Roman"/>
                <w:b w:val="false"/>
                <w:i w:val="false"/>
                <w:color w:val="000000"/>
                <w:sz w:val="20"/>
              </w:rPr>
              <w:t>
органы</w:t>
            </w:r>
          </w:p>
          <w:p>
            <w:pPr>
              <w:spacing w:after="20"/>
              <w:ind w:left="20"/>
              <w:jc w:val="both"/>
            </w:pPr>
            <w:r>
              <w:rPr>
                <w:rFonts w:ascii="Times New Roman"/>
                <w:b w:val="false"/>
                <w:i w:val="false"/>
                <w:color w:val="000000"/>
                <w:sz w:val="20"/>
              </w:rPr>
              <w:t>
Стороны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w:t>
            </w:r>
          </w:p>
          <w:p>
            <w:pPr>
              <w:spacing w:after="20"/>
              <w:ind w:left="20"/>
              <w:jc w:val="both"/>
            </w:pPr>
            <w:r>
              <w:rPr>
                <w:rFonts w:ascii="Times New Roman"/>
                <w:b w:val="false"/>
                <w:i w:val="false"/>
                <w:color w:val="000000"/>
                <w:sz w:val="20"/>
              </w:rPr>
              <w:t>
ченные</w:t>
            </w:r>
          </w:p>
          <w:p>
            <w:pPr>
              <w:spacing w:after="20"/>
              <w:ind w:left="20"/>
              <w:jc w:val="both"/>
            </w:pPr>
            <w:r>
              <w:rPr>
                <w:rFonts w:ascii="Times New Roman"/>
                <w:b w:val="false"/>
                <w:i w:val="false"/>
                <w:color w:val="000000"/>
                <w:sz w:val="20"/>
              </w:rPr>
              <w:t>
органы</w:t>
            </w:r>
          </w:p>
          <w:p>
            <w:pPr>
              <w:spacing w:after="20"/>
              <w:ind w:left="20"/>
              <w:jc w:val="both"/>
            </w:pPr>
            <w:r>
              <w:rPr>
                <w:rFonts w:ascii="Times New Roman"/>
                <w:b w:val="false"/>
                <w:i w:val="false"/>
                <w:color w:val="000000"/>
                <w:sz w:val="20"/>
              </w:rPr>
              <w:t>
Стороны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w:t>
            </w:r>
          </w:p>
          <w:p>
            <w:pPr>
              <w:spacing w:after="20"/>
              <w:ind w:left="20"/>
              <w:jc w:val="both"/>
            </w:pPr>
            <w:r>
              <w:rPr>
                <w:rFonts w:ascii="Times New Roman"/>
                <w:b w:val="false"/>
                <w:i w:val="false"/>
                <w:color w:val="000000"/>
                <w:sz w:val="20"/>
              </w:rPr>
              <w:t>
ченные</w:t>
            </w:r>
          </w:p>
          <w:p>
            <w:pPr>
              <w:spacing w:after="20"/>
              <w:ind w:left="20"/>
              <w:jc w:val="both"/>
            </w:pPr>
            <w:r>
              <w:rPr>
                <w:rFonts w:ascii="Times New Roman"/>
                <w:b w:val="false"/>
                <w:i w:val="false"/>
                <w:color w:val="000000"/>
                <w:sz w:val="20"/>
              </w:rPr>
              <w:t>
органы</w:t>
            </w:r>
          </w:p>
          <w:p>
            <w:pPr>
              <w:spacing w:after="20"/>
              <w:ind w:left="20"/>
              <w:jc w:val="both"/>
            </w:pPr>
            <w:r>
              <w:rPr>
                <w:rFonts w:ascii="Times New Roman"/>
                <w:b w:val="false"/>
                <w:i w:val="false"/>
                <w:color w:val="000000"/>
                <w:sz w:val="20"/>
              </w:rPr>
              <w:t>
Стороны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w:t>
            </w:r>
          </w:p>
          <w:p>
            <w:pPr>
              <w:spacing w:after="20"/>
              <w:ind w:left="20"/>
              <w:jc w:val="both"/>
            </w:pPr>
            <w:r>
              <w:rPr>
                <w:rFonts w:ascii="Times New Roman"/>
                <w:b w:val="false"/>
                <w:i w:val="false"/>
                <w:color w:val="000000"/>
                <w:sz w:val="20"/>
              </w:rPr>
              <w:t>
необходи-</w:t>
            </w:r>
          </w:p>
          <w:p>
            <w:pPr>
              <w:spacing w:after="20"/>
              <w:ind w:left="20"/>
              <w:jc w:val="both"/>
            </w:pPr>
            <w:r>
              <w:rPr>
                <w:rFonts w:ascii="Times New Roman"/>
                <w:b w:val="false"/>
                <w:i w:val="false"/>
                <w:color w:val="000000"/>
                <w:sz w:val="20"/>
              </w:rPr>
              <w:t>
мости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органов</w:t>
            </w:r>
          </w:p>
          <w:p>
            <w:pPr>
              <w:spacing w:after="20"/>
              <w:ind w:left="20"/>
              <w:jc w:val="both"/>
            </w:pPr>
            <w:r>
              <w:rPr>
                <w:rFonts w:ascii="Times New Roman"/>
                <w:b w:val="false"/>
                <w:i w:val="false"/>
                <w:color w:val="000000"/>
                <w:sz w:val="20"/>
              </w:rPr>
              <w:t>
по сертификации</w:t>
            </w:r>
          </w:p>
          <w:p>
            <w:pPr>
              <w:spacing w:after="20"/>
              <w:ind w:left="20"/>
              <w:jc w:val="both"/>
            </w:pPr>
            <w:r>
              <w:rPr>
                <w:rFonts w:ascii="Times New Roman"/>
                <w:b w:val="false"/>
                <w:i w:val="false"/>
                <w:color w:val="000000"/>
                <w:sz w:val="20"/>
              </w:rPr>
              <w:t>
(оценке</w:t>
            </w:r>
          </w:p>
          <w:p>
            <w:pPr>
              <w:spacing w:after="20"/>
              <w:ind w:left="20"/>
              <w:jc w:val="both"/>
            </w:pPr>
            <w:r>
              <w:rPr>
                <w:rFonts w:ascii="Times New Roman"/>
                <w:b w:val="false"/>
                <w:i w:val="false"/>
                <w:color w:val="000000"/>
                <w:sz w:val="20"/>
              </w:rPr>
              <w:t>
(подтверждению)</w:t>
            </w:r>
          </w:p>
          <w:p>
            <w:pPr>
              <w:spacing w:after="20"/>
              <w:ind w:left="20"/>
              <w:jc w:val="both"/>
            </w:pPr>
            <w:r>
              <w:rPr>
                <w:rFonts w:ascii="Times New Roman"/>
                <w:b w:val="false"/>
                <w:i w:val="false"/>
                <w:color w:val="000000"/>
                <w:sz w:val="20"/>
              </w:rPr>
              <w:t>
соответствия),</w:t>
            </w:r>
          </w:p>
          <w:p>
            <w:pPr>
              <w:spacing w:after="20"/>
              <w:ind w:left="20"/>
              <w:jc w:val="both"/>
            </w:pPr>
            <w:r>
              <w:rPr>
                <w:rFonts w:ascii="Times New Roman"/>
                <w:b w:val="false"/>
                <w:i w:val="false"/>
                <w:color w:val="000000"/>
                <w:sz w:val="20"/>
              </w:rPr>
              <w:t>
испытательных</w:t>
            </w:r>
          </w:p>
          <w:p>
            <w:pPr>
              <w:spacing w:after="20"/>
              <w:ind w:left="20"/>
              <w:jc w:val="both"/>
            </w:pPr>
            <w:r>
              <w:rPr>
                <w:rFonts w:ascii="Times New Roman"/>
                <w:b w:val="false"/>
                <w:i w:val="false"/>
                <w:color w:val="000000"/>
                <w:sz w:val="20"/>
              </w:rPr>
              <w:t>
лабораторий</w:t>
            </w:r>
          </w:p>
          <w:p>
            <w:pPr>
              <w:spacing w:after="20"/>
              <w:ind w:left="20"/>
              <w:jc w:val="both"/>
            </w:pPr>
            <w:r>
              <w:rPr>
                <w:rFonts w:ascii="Times New Roman"/>
                <w:b w:val="false"/>
                <w:i w:val="false"/>
                <w:color w:val="000000"/>
                <w:sz w:val="20"/>
              </w:rPr>
              <w:t>
(центров),</w:t>
            </w:r>
          </w:p>
          <w:p>
            <w:pPr>
              <w:spacing w:after="20"/>
              <w:ind w:left="20"/>
              <w:jc w:val="both"/>
            </w:pPr>
            <w:r>
              <w:rPr>
                <w:rFonts w:ascii="Times New Roman"/>
                <w:b w:val="false"/>
                <w:i w:val="false"/>
                <w:color w:val="000000"/>
                <w:sz w:val="20"/>
              </w:rPr>
              <w:t>
осуществляющих</w:t>
            </w:r>
          </w:p>
          <w:p>
            <w:pPr>
              <w:spacing w:after="20"/>
              <w:ind w:left="20"/>
              <w:jc w:val="both"/>
            </w:pPr>
            <w:r>
              <w:rPr>
                <w:rFonts w:ascii="Times New Roman"/>
                <w:b w:val="false"/>
                <w:i w:val="false"/>
                <w:color w:val="000000"/>
                <w:sz w:val="20"/>
              </w:rPr>
              <w:t>
работы по оценке</w:t>
            </w:r>
          </w:p>
          <w:p>
            <w:pPr>
              <w:spacing w:after="20"/>
              <w:ind w:left="20"/>
              <w:jc w:val="both"/>
            </w:pPr>
            <w:r>
              <w:rPr>
                <w:rFonts w:ascii="Times New Roman"/>
                <w:b w:val="false"/>
                <w:i w:val="false"/>
                <w:color w:val="000000"/>
                <w:sz w:val="20"/>
              </w:rPr>
              <w:t>
(подтверждению)</w:t>
            </w:r>
          </w:p>
          <w:p>
            <w:pPr>
              <w:spacing w:after="20"/>
              <w:ind w:left="20"/>
              <w:jc w:val="both"/>
            </w:pPr>
            <w:r>
              <w:rPr>
                <w:rFonts w:ascii="Times New Roman"/>
                <w:b w:val="false"/>
                <w:i w:val="false"/>
                <w:color w:val="000000"/>
                <w:sz w:val="20"/>
              </w:rPr>
              <w:t>
соответствия</w:t>
            </w:r>
          </w:p>
          <w:p>
            <w:pPr>
              <w:spacing w:after="20"/>
              <w:ind w:left="20"/>
              <w:jc w:val="both"/>
            </w:pPr>
            <w:r>
              <w:rPr>
                <w:rFonts w:ascii="Times New Roman"/>
                <w:b w:val="false"/>
                <w:i w:val="false"/>
                <w:color w:val="000000"/>
                <w:sz w:val="20"/>
              </w:rPr>
              <w:t>
требованиям</w:t>
            </w:r>
          </w:p>
          <w:p>
            <w:pPr>
              <w:spacing w:after="20"/>
              <w:ind w:left="20"/>
              <w:jc w:val="both"/>
            </w:pPr>
            <w:r>
              <w:rPr>
                <w:rFonts w:ascii="Times New Roman"/>
                <w:b w:val="false"/>
                <w:i w:val="false"/>
                <w:color w:val="000000"/>
                <w:sz w:val="20"/>
              </w:rPr>
              <w:t>
технического</w:t>
            </w:r>
          </w:p>
          <w:p>
            <w:pPr>
              <w:spacing w:after="20"/>
              <w:ind w:left="20"/>
              <w:jc w:val="both"/>
            </w:pPr>
            <w:r>
              <w:rPr>
                <w:rFonts w:ascii="Times New Roman"/>
                <w:b w:val="false"/>
                <w:i w:val="false"/>
                <w:color w:val="000000"/>
                <w:sz w:val="20"/>
              </w:rPr>
              <w:t>
регламента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w:t>
            </w:r>
          </w:p>
          <w:p>
            <w:pPr>
              <w:spacing w:after="20"/>
              <w:ind w:left="20"/>
              <w:jc w:val="both"/>
            </w:pPr>
            <w:r>
              <w:rPr>
                <w:rFonts w:ascii="Times New Roman"/>
                <w:b w:val="false"/>
                <w:i w:val="false"/>
                <w:color w:val="000000"/>
                <w:sz w:val="20"/>
              </w:rPr>
              <w:t>
</w:t>
            </w:r>
            <w:r>
              <w:rPr>
                <w:rFonts w:ascii="Times New Roman"/>
                <w:b/>
                <w:i w:val="false"/>
                <w:color w:val="000000"/>
                <w:sz w:val="20"/>
              </w:rPr>
              <w:t>Беларусь,</w:t>
            </w:r>
          </w:p>
          <w:p>
            <w:pPr>
              <w:spacing w:after="20"/>
              <w:ind w:left="20"/>
              <w:jc w:val="both"/>
            </w:pPr>
            <w:r>
              <w:rPr>
                <w:rFonts w:ascii="Times New Roman"/>
                <w:b w:val="false"/>
                <w:i w:val="false"/>
                <w:color w:val="000000"/>
                <w:sz w:val="20"/>
              </w:rPr>
              <w:t>
</w:t>
            </w:r>
            <w:r>
              <w:rPr>
                <w:rFonts w:ascii="Times New Roman"/>
                <w:b/>
                <w:i w:val="false"/>
                <w:color w:val="000000"/>
                <w:sz w:val="20"/>
              </w:rPr>
              <w:t>Республика</w:t>
            </w:r>
          </w:p>
          <w:p>
            <w:pPr>
              <w:spacing w:after="20"/>
              <w:ind w:left="20"/>
              <w:jc w:val="both"/>
            </w:pPr>
            <w:r>
              <w:rPr>
                <w:rFonts w:ascii="Times New Roman"/>
                <w:b w:val="false"/>
                <w:i w:val="false"/>
                <w:color w:val="000000"/>
                <w:sz w:val="20"/>
              </w:rPr>
              <w:t>
</w:t>
            </w:r>
            <w:r>
              <w:rPr>
                <w:rFonts w:ascii="Times New Roman"/>
                <w:b/>
                <w:i w:val="false"/>
                <w:color w:val="000000"/>
                <w:sz w:val="20"/>
              </w:rPr>
              <w:t>Казахстан,</w:t>
            </w:r>
          </w:p>
          <w:p>
            <w:pPr>
              <w:spacing w:after="20"/>
              <w:ind w:left="20"/>
              <w:jc w:val="both"/>
            </w:pPr>
            <w:r>
              <w:rPr>
                <w:rFonts w:ascii="Times New Roman"/>
                <w:b w:val="false"/>
                <w:i w:val="false"/>
                <w:color w:val="000000"/>
                <w:sz w:val="20"/>
              </w:rPr>
              <w:t>
</w:t>
            </w:r>
            <w:r>
              <w:rPr>
                <w:rFonts w:ascii="Times New Roman"/>
                <w:b/>
                <w:i w:val="false"/>
                <w:color w:val="000000"/>
                <w:sz w:val="20"/>
              </w:rPr>
              <w:t>Российская</w:t>
            </w:r>
          </w:p>
          <w:p>
            <w:pPr>
              <w:spacing w:after="20"/>
              <w:ind w:left="20"/>
              <w:jc w:val="both"/>
            </w:pPr>
            <w:r>
              <w:rPr>
                <w:rFonts w:ascii="Times New Roman"/>
                <w:b w:val="false"/>
                <w:i w:val="false"/>
                <w:color w:val="000000"/>
                <w:sz w:val="20"/>
              </w:rPr>
              <w:t>
</w:t>
            </w:r>
            <w:r>
              <w:rPr>
                <w:rFonts w:ascii="Times New Roman"/>
                <w:b/>
                <w:i w:val="false"/>
                <w:color w:val="000000"/>
                <w:sz w:val="20"/>
              </w:rPr>
              <w:t>Федерация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w:t>
            </w:r>
          </w:p>
          <w:p>
            <w:pPr>
              <w:spacing w:after="20"/>
              <w:ind w:left="20"/>
              <w:jc w:val="both"/>
            </w:pPr>
            <w:r>
              <w:rPr>
                <w:rFonts w:ascii="Times New Roman"/>
                <w:b w:val="false"/>
                <w:i w:val="false"/>
                <w:color w:val="000000"/>
                <w:sz w:val="20"/>
              </w:rPr>
              <w:t>
ченные</w:t>
            </w:r>
          </w:p>
          <w:p>
            <w:pPr>
              <w:spacing w:after="20"/>
              <w:ind w:left="20"/>
              <w:jc w:val="both"/>
            </w:pPr>
            <w:r>
              <w:rPr>
                <w:rFonts w:ascii="Times New Roman"/>
                <w:b w:val="false"/>
                <w:i w:val="false"/>
                <w:color w:val="000000"/>
                <w:sz w:val="20"/>
              </w:rPr>
              <w:t>
органы</w:t>
            </w:r>
          </w:p>
          <w:p>
            <w:pPr>
              <w:spacing w:after="20"/>
              <w:ind w:left="20"/>
              <w:jc w:val="both"/>
            </w:pPr>
            <w:r>
              <w:rPr>
                <w:rFonts w:ascii="Times New Roman"/>
                <w:b w:val="false"/>
                <w:i w:val="false"/>
                <w:color w:val="000000"/>
                <w:sz w:val="20"/>
              </w:rPr>
              <w:t>
Стороны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w:t>
            </w:r>
          </w:p>
          <w:p>
            <w:pPr>
              <w:spacing w:after="20"/>
              <w:ind w:left="20"/>
              <w:jc w:val="both"/>
            </w:pPr>
            <w:r>
              <w:rPr>
                <w:rFonts w:ascii="Times New Roman"/>
                <w:b w:val="false"/>
                <w:i w:val="false"/>
                <w:color w:val="000000"/>
                <w:sz w:val="20"/>
              </w:rPr>
              <w:t>
ченные</w:t>
            </w:r>
          </w:p>
          <w:p>
            <w:pPr>
              <w:spacing w:after="20"/>
              <w:ind w:left="20"/>
              <w:jc w:val="both"/>
            </w:pPr>
            <w:r>
              <w:rPr>
                <w:rFonts w:ascii="Times New Roman"/>
                <w:b w:val="false"/>
                <w:i w:val="false"/>
                <w:color w:val="000000"/>
                <w:sz w:val="20"/>
              </w:rPr>
              <w:t>
органы</w:t>
            </w:r>
          </w:p>
          <w:p>
            <w:pPr>
              <w:spacing w:after="20"/>
              <w:ind w:left="20"/>
              <w:jc w:val="both"/>
            </w:pPr>
            <w:r>
              <w:rPr>
                <w:rFonts w:ascii="Times New Roman"/>
                <w:b w:val="false"/>
                <w:i w:val="false"/>
                <w:color w:val="000000"/>
                <w:sz w:val="20"/>
              </w:rPr>
              <w:t>
Стороны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w:t>
            </w:r>
          </w:p>
          <w:p>
            <w:pPr>
              <w:spacing w:after="20"/>
              <w:ind w:left="20"/>
              <w:jc w:val="both"/>
            </w:pPr>
            <w:r>
              <w:rPr>
                <w:rFonts w:ascii="Times New Roman"/>
                <w:b w:val="false"/>
                <w:i w:val="false"/>
                <w:color w:val="000000"/>
                <w:sz w:val="20"/>
              </w:rPr>
              <w:t>
ченные</w:t>
            </w:r>
          </w:p>
          <w:p>
            <w:pPr>
              <w:spacing w:after="20"/>
              <w:ind w:left="20"/>
              <w:jc w:val="both"/>
            </w:pPr>
            <w:r>
              <w:rPr>
                <w:rFonts w:ascii="Times New Roman"/>
                <w:b w:val="false"/>
                <w:i w:val="false"/>
                <w:color w:val="000000"/>
                <w:sz w:val="20"/>
              </w:rPr>
              <w:t>
органы</w:t>
            </w:r>
          </w:p>
          <w:p>
            <w:pPr>
              <w:spacing w:after="20"/>
              <w:ind w:left="20"/>
              <w:jc w:val="both"/>
            </w:pPr>
            <w:r>
              <w:rPr>
                <w:rFonts w:ascii="Times New Roman"/>
                <w:b w:val="false"/>
                <w:i w:val="false"/>
                <w:color w:val="000000"/>
                <w:sz w:val="20"/>
              </w:rPr>
              <w:t>
Стороны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июля</w:t>
            </w:r>
          </w:p>
          <w:p>
            <w:pPr>
              <w:spacing w:after="20"/>
              <w:ind w:left="20"/>
              <w:jc w:val="both"/>
            </w:pPr>
            <w:r>
              <w:rPr>
                <w:rFonts w:ascii="Times New Roman"/>
                <w:b w:val="false"/>
                <w:i w:val="false"/>
                <w:color w:val="000000"/>
                <w:sz w:val="20"/>
              </w:rPr>
              <w:t>
2013 года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w:t>
            </w:r>
          </w:p>
          <w:p>
            <w:pPr>
              <w:spacing w:after="20"/>
              <w:ind w:left="20"/>
              <w:jc w:val="both"/>
            </w:pPr>
            <w:r>
              <w:rPr>
                <w:rFonts w:ascii="Times New Roman"/>
                <w:b w:val="false"/>
                <w:i w:val="false"/>
                <w:color w:val="000000"/>
                <w:sz w:val="20"/>
              </w:rPr>
              <w:t>
национальную часть</w:t>
            </w:r>
          </w:p>
          <w:p>
            <w:pPr>
              <w:spacing w:after="20"/>
              <w:ind w:left="20"/>
              <w:jc w:val="both"/>
            </w:pPr>
            <w:r>
              <w:rPr>
                <w:rFonts w:ascii="Times New Roman"/>
                <w:b w:val="false"/>
                <w:i w:val="false"/>
                <w:color w:val="000000"/>
                <w:sz w:val="20"/>
              </w:rPr>
              <w:t>
Единого реестра</w:t>
            </w:r>
          </w:p>
          <w:p>
            <w:pPr>
              <w:spacing w:after="20"/>
              <w:ind w:left="20"/>
              <w:jc w:val="both"/>
            </w:pPr>
            <w:r>
              <w:rPr>
                <w:rFonts w:ascii="Times New Roman"/>
                <w:b w:val="false"/>
                <w:i w:val="false"/>
                <w:color w:val="000000"/>
                <w:sz w:val="20"/>
              </w:rPr>
              <w:t>
органов по</w:t>
            </w:r>
          </w:p>
          <w:p>
            <w:pPr>
              <w:spacing w:after="20"/>
              <w:ind w:left="20"/>
              <w:jc w:val="both"/>
            </w:pPr>
            <w:r>
              <w:rPr>
                <w:rFonts w:ascii="Times New Roman"/>
                <w:b w:val="false"/>
                <w:i w:val="false"/>
                <w:color w:val="000000"/>
                <w:sz w:val="20"/>
              </w:rPr>
              <w:t>
сертификации и</w:t>
            </w:r>
          </w:p>
          <w:p>
            <w:pPr>
              <w:spacing w:after="20"/>
              <w:ind w:left="20"/>
              <w:jc w:val="both"/>
            </w:pPr>
            <w:r>
              <w:rPr>
                <w:rFonts w:ascii="Times New Roman"/>
                <w:b w:val="false"/>
                <w:i w:val="false"/>
                <w:color w:val="000000"/>
                <w:sz w:val="20"/>
              </w:rPr>
              <w:t>
испытательных</w:t>
            </w:r>
          </w:p>
          <w:p>
            <w:pPr>
              <w:spacing w:after="20"/>
              <w:ind w:left="20"/>
              <w:jc w:val="both"/>
            </w:pPr>
            <w:r>
              <w:rPr>
                <w:rFonts w:ascii="Times New Roman"/>
                <w:b w:val="false"/>
                <w:i w:val="false"/>
                <w:color w:val="000000"/>
                <w:sz w:val="20"/>
              </w:rPr>
              <w:t>
лабораторий</w:t>
            </w:r>
          </w:p>
          <w:p>
            <w:pPr>
              <w:spacing w:after="20"/>
              <w:ind w:left="20"/>
              <w:jc w:val="both"/>
            </w:pPr>
            <w:r>
              <w:rPr>
                <w:rFonts w:ascii="Times New Roman"/>
                <w:b w:val="false"/>
                <w:i w:val="false"/>
                <w:color w:val="000000"/>
                <w:sz w:val="20"/>
              </w:rPr>
              <w:t>
(центров)</w:t>
            </w:r>
          </w:p>
          <w:p>
            <w:pPr>
              <w:spacing w:after="20"/>
              <w:ind w:left="20"/>
              <w:jc w:val="both"/>
            </w:pPr>
            <w:r>
              <w:rPr>
                <w:rFonts w:ascii="Times New Roman"/>
                <w:b w:val="false"/>
                <w:i w:val="false"/>
                <w:color w:val="000000"/>
                <w:sz w:val="20"/>
              </w:rPr>
              <w:t>
Таможенного союза</w:t>
            </w:r>
          </w:p>
          <w:p>
            <w:pPr>
              <w:spacing w:after="20"/>
              <w:ind w:left="20"/>
              <w:jc w:val="both"/>
            </w:pPr>
            <w:r>
              <w:rPr>
                <w:rFonts w:ascii="Times New Roman"/>
                <w:b w:val="false"/>
                <w:i w:val="false"/>
                <w:color w:val="000000"/>
                <w:sz w:val="20"/>
              </w:rPr>
              <w:t>
органов по</w:t>
            </w:r>
          </w:p>
          <w:p>
            <w:pPr>
              <w:spacing w:after="20"/>
              <w:ind w:left="20"/>
              <w:jc w:val="both"/>
            </w:pPr>
            <w:r>
              <w:rPr>
                <w:rFonts w:ascii="Times New Roman"/>
                <w:b w:val="false"/>
                <w:i w:val="false"/>
                <w:color w:val="000000"/>
                <w:sz w:val="20"/>
              </w:rPr>
              <w:t>
сертификации,</w:t>
            </w:r>
          </w:p>
          <w:p>
            <w:pPr>
              <w:spacing w:after="20"/>
              <w:ind w:left="20"/>
              <w:jc w:val="both"/>
            </w:pPr>
            <w:r>
              <w:rPr>
                <w:rFonts w:ascii="Times New Roman"/>
                <w:b w:val="false"/>
                <w:i w:val="false"/>
                <w:color w:val="000000"/>
                <w:sz w:val="20"/>
              </w:rPr>
              <w:t>
испытательных</w:t>
            </w:r>
          </w:p>
          <w:p>
            <w:pPr>
              <w:spacing w:after="20"/>
              <w:ind w:left="20"/>
              <w:jc w:val="both"/>
            </w:pPr>
            <w:r>
              <w:rPr>
                <w:rFonts w:ascii="Times New Roman"/>
                <w:b w:val="false"/>
                <w:i w:val="false"/>
                <w:color w:val="000000"/>
                <w:sz w:val="20"/>
              </w:rPr>
              <w:t>
лабораторий</w:t>
            </w:r>
          </w:p>
          <w:p>
            <w:pPr>
              <w:spacing w:after="20"/>
              <w:ind w:left="20"/>
              <w:jc w:val="both"/>
            </w:pPr>
            <w:r>
              <w:rPr>
                <w:rFonts w:ascii="Times New Roman"/>
                <w:b w:val="false"/>
                <w:i w:val="false"/>
                <w:color w:val="000000"/>
                <w:sz w:val="20"/>
              </w:rPr>
              <w:t>
(центров),</w:t>
            </w:r>
          </w:p>
          <w:p>
            <w:pPr>
              <w:spacing w:after="20"/>
              <w:ind w:left="20"/>
              <w:jc w:val="both"/>
            </w:pPr>
            <w:r>
              <w:rPr>
                <w:rFonts w:ascii="Times New Roman"/>
                <w:b w:val="false"/>
                <w:i w:val="false"/>
                <w:color w:val="000000"/>
                <w:sz w:val="20"/>
              </w:rPr>
              <w:t>
выполняющих работы</w:t>
            </w:r>
          </w:p>
          <w:p>
            <w:pPr>
              <w:spacing w:after="20"/>
              <w:ind w:left="20"/>
              <w:jc w:val="both"/>
            </w:pPr>
            <w:r>
              <w:rPr>
                <w:rFonts w:ascii="Times New Roman"/>
                <w:b w:val="false"/>
                <w:i w:val="false"/>
                <w:color w:val="000000"/>
                <w:sz w:val="20"/>
              </w:rPr>
              <w:t>
по оценке</w:t>
            </w:r>
          </w:p>
          <w:p>
            <w:pPr>
              <w:spacing w:after="20"/>
              <w:ind w:left="20"/>
              <w:jc w:val="both"/>
            </w:pPr>
            <w:r>
              <w:rPr>
                <w:rFonts w:ascii="Times New Roman"/>
                <w:b w:val="false"/>
                <w:i w:val="false"/>
                <w:color w:val="000000"/>
                <w:sz w:val="20"/>
              </w:rPr>
              <w:t>
(подтверждению)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w:t>
            </w:r>
          </w:p>
          <w:p>
            <w:pPr>
              <w:spacing w:after="20"/>
              <w:ind w:left="20"/>
              <w:jc w:val="both"/>
            </w:pPr>
            <w:r>
              <w:rPr>
                <w:rFonts w:ascii="Times New Roman"/>
                <w:b w:val="false"/>
                <w:i w:val="false"/>
                <w:color w:val="000000"/>
                <w:sz w:val="20"/>
              </w:rPr>
              <w:t>
</w:t>
            </w:r>
            <w:r>
              <w:rPr>
                <w:rFonts w:ascii="Times New Roman"/>
                <w:b/>
                <w:i w:val="false"/>
                <w:color w:val="000000"/>
                <w:sz w:val="20"/>
              </w:rPr>
              <w:t>Беларусь,</w:t>
            </w:r>
          </w:p>
          <w:p>
            <w:pPr>
              <w:spacing w:after="20"/>
              <w:ind w:left="20"/>
              <w:jc w:val="both"/>
            </w:pPr>
            <w:r>
              <w:rPr>
                <w:rFonts w:ascii="Times New Roman"/>
                <w:b w:val="false"/>
                <w:i w:val="false"/>
                <w:color w:val="000000"/>
                <w:sz w:val="20"/>
              </w:rPr>
              <w:t>
</w:t>
            </w:r>
            <w:r>
              <w:rPr>
                <w:rFonts w:ascii="Times New Roman"/>
                <w:b/>
                <w:i w:val="false"/>
                <w:color w:val="000000"/>
                <w:sz w:val="20"/>
              </w:rPr>
              <w:t>Республика</w:t>
            </w:r>
          </w:p>
          <w:p>
            <w:pPr>
              <w:spacing w:after="20"/>
              <w:ind w:left="20"/>
              <w:jc w:val="both"/>
            </w:pPr>
            <w:r>
              <w:rPr>
                <w:rFonts w:ascii="Times New Roman"/>
                <w:b w:val="false"/>
                <w:i w:val="false"/>
                <w:color w:val="000000"/>
                <w:sz w:val="20"/>
              </w:rPr>
              <w:t>
</w:t>
            </w:r>
            <w:r>
              <w:rPr>
                <w:rFonts w:ascii="Times New Roman"/>
                <w:b/>
                <w:i w:val="false"/>
                <w:color w:val="000000"/>
                <w:sz w:val="20"/>
              </w:rPr>
              <w:t>Казахстан,</w:t>
            </w:r>
          </w:p>
          <w:p>
            <w:pPr>
              <w:spacing w:after="20"/>
              <w:ind w:left="20"/>
              <w:jc w:val="both"/>
            </w:pPr>
            <w:r>
              <w:rPr>
                <w:rFonts w:ascii="Times New Roman"/>
                <w:b w:val="false"/>
                <w:i w:val="false"/>
                <w:color w:val="000000"/>
                <w:sz w:val="20"/>
              </w:rPr>
              <w:t>
</w:t>
            </w:r>
            <w:r>
              <w:rPr>
                <w:rFonts w:ascii="Times New Roman"/>
                <w:b/>
                <w:i w:val="false"/>
                <w:color w:val="000000"/>
                <w:sz w:val="20"/>
              </w:rPr>
              <w:t>Российская</w:t>
            </w:r>
          </w:p>
          <w:p>
            <w:pPr>
              <w:spacing w:after="20"/>
              <w:ind w:left="20"/>
              <w:jc w:val="both"/>
            </w:pPr>
            <w:r>
              <w:rPr>
                <w:rFonts w:ascii="Times New Roman"/>
                <w:b w:val="false"/>
                <w:i w:val="false"/>
                <w:color w:val="000000"/>
                <w:sz w:val="20"/>
              </w:rPr>
              <w:t>
</w:t>
            </w:r>
            <w:r>
              <w:rPr>
                <w:rFonts w:ascii="Times New Roman"/>
                <w:b/>
                <w:i w:val="false"/>
                <w:color w:val="000000"/>
                <w:sz w:val="20"/>
              </w:rPr>
              <w:t>Федерация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w:t>
            </w:r>
          </w:p>
          <w:p>
            <w:pPr>
              <w:spacing w:after="20"/>
              <w:ind w:left="20"/>
              <w:jc w:val="both"/>
            </w:pPr>
            <w:r>
              <w:rPr>
                <w:rFonts w:ascii="Times New Roman"/>
                <w:b w:val="false"/>
                <w:i w:val="false"/>
                <w:color w:val="000000"/>
                <w:sz w:val="20"/>
              </w:rPr>
              <w:t>
ченные</w:t>
            </w:r>
          </w:p>
          <w:p>
            <w:pPr>
              <w:spacing w:after="20"/>
              <w:ind w:left="20"/>
              <w:jc w:val="both"/>
            </w:pPr>
            <w:r>
              <w:rPr>
                <w:rFonts w:ascii="Times New Roman"/>
                <w:b w:val="false"/>
                <w:i w:val="false"/>
                <w:color w:val="000000"/>
                <w:sz w:val="20"/>
              </w:rPr>
              <w:t>
органы</w:t>
            </w:r>
          </w:p>
          <w:p>
            <w:pPr>
              <w:spacing w:after="20"/>
              <w:ind w:left="20"/>
              <w:jc w:val="both"/>
            </w:pPr>
            <w:r>
              <w:rPr>
                <w:rFonts w:ascii="Times New Roman"/>
                <w:b w:val="false"/>
                <w:i w:val="false"/>
                <w:color w:val="000000"/>
                <w:sz w:val="20"/>
              </w:rPr>
              <w:t>
Стороны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w:t>
            </w:r>
          </w:p>
          <w:p>
            <w:pPr>
              <w:spacing w:after="20"/>
              <w:ind w:left="20"/>
              <w:jc w:val="both"/>
            </w:pPr>
            <w:r>
              <w:rPr>
                <w:rFonts w:ascii="Times New Roman"/>
                <w:b w:val="false"/>
                <w:i w:val="false"/>
                <w:color w:val="000000"/>
                <w:sz w:val="20"/>
              </w:rPr>
              <w:t>
ченные</w:t>
            </w:r>
          </w:p>
          <w:p>
            <w:pPr>
              <w:spacing w:after="20"/>
              <w:ind w:left="20"/>
              <w:jc w:val="both"/>
            </w:pPr>
            <w:r>
              <w:rPr>
                <w:rFonts w:ascii="Times New Roman"/>
                <w:b w:val="false"/>
                <w:i w:val="false"/>
                <w:color w:val="000000"/>
                <w:sz w:val="20"/>
              </w:rPr>
              <w:t>
органы</w:t>
            </w:r>
          </w:p>
          <w:p>
            <w:pPr>
              <w:spacing w:after="20"/>
              <w:ind w:left="20"/>
              <w:jc w:val="both"/>
            </w:pPr>
            <w:r>
              <w:rPr>
                <w:rFonts w:ascii="Times New Roman"/>
                <w:b w:val="false"/>
                <w:i w:val="false"/>
                <w:color w:val="000000"/>
                <w:sz w:val="20"/>
              </w:rPr>
              <w:t>
Стороны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w:t>
            </w:r>
          </w:p>
          <w:p>
            <w:pPr>
              <w:spacing w:after="20"/>
              <w:ind w:left="20"/>
              <w:jc w:val="both"/>
            </w:pPr>
            <w:r>
              <w:rPr>
                <w:rFonts w:ascii="Times New Roman"/>
                <w:b w:val="false"/>
                <w:i w:val="false"/>
                <w:color w:val="000000"/>
                <w:sz w:val="20"/>
              </w:rPr>
              <w:t>
ченные</w:t>
            </w:r>
          </w:p>
          <w:p>
            <w:pPr>
              <w:spacing w:after="20"/>
              <w:ind w:left="20"/>
              <w:jc w:val="both"/>
            </w:pPr>
            <w:r>
              <w:rPr>
                <w:rFonts w:ascii="Times New Roman"/>
                <w:b w:val="false"/>
                <w:i w:val="false"/>
                <w:color w:val="000000"/>
                <w:sz w:val="20"/>
              </w:rPr>
              <w:t>
органы</w:t>
            </w:r>
          </w:p>
          <w:p>
            <w:pPr>
              <w:spacing w:after="20"/>
              <w:ind w:left="20"/>
              <w:jc w:val="both"/>
            </w:pPr>
            <w:r>
              <w:rPr>
                <w:rFonts w:ascii="Times New Roman"/>
                <w:b w:val="false"/>
                <w:i w:val="false"/>
                <w:color w:val="000000"/>
                <w:sz w:val="20"/>
              </w:rPr>
              <w:t>
Стороны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июля</w:t>
            </w:r>
          </w:p>
          <w:p>
            <w:pPr>
              <w:spacing w:after="20"/>
              <w:ind w:left="20"/>
              <w:jc w:val="both"/>
            </w:pPr>
            <w:r>
              <w:rPr>
                <w:rFonts w:ascii="Times New Roman"/>
                <w:b w:val="false"/>
                <w:i w:val="false"/>
                <w:color w:val="000000"/>
                <w:sz w:val="20"/>
              </w:rPr>
              <w:t>
2013 года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