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8ca7" w14:textId="39c8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к лицам, осуществляющим деятельность по производству товаров и (или) экспортирующим товары, к которым не применяются вывозные таможенные пошлины, претендующим получить статус уполномоченного экономического оператора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9 декабря 2011 года № 872. Утратило силу решением Коллегии Евразийской экономической комиссии от 2 сентября 2019 года № 144</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02.09.2019 </w:t>
      </w:r>
      <w:r>
        <w:rPr>
          <w:rFonts w:ascii="Times New Roman"/>
          <w:b w:val="false"/>
          <w:i w:val="false"/>
          <w:color w:val="ff0000"/>
          <w:sz w:val="28"/>
        </w:rPr>
        <w:t>№ 144</w:t>
      </w:r>
      <w:r>
        <w:rPr>
          <w:rFonts w:ascii="Times New Roman"/>
          <w:b w:val="false"/>
          <w:i w:val="false"/>
          <w:color w:val="ff0000"/>
          <w:sz w:val="28"/>
        </w:rPr>
        <w:t xml:space="preserve"> (вступает в силу с 01.01.2020).</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 Таможенного кодекса Таможенного союза определить следующие критерии к лицам, осуществляющим деятельность по производству товаров и (или) экспортирующим товары, к которым не применяются вывозные таможенные пошлины, претендующим получить статус уполномоченного экономического оператора:</w:t>
      </w:r>
    </w:p>
    <w:bookmarkEnd w:id="1"/>
    <w:bookmarkStart w:name="z3" w:id="2"/>
    <w:p>
      <w:pPr>
        <w:spacing w:after="0"/>
        <w:ind w:left="0"/>
        <w:jc w:val="both"/>
      </w:pPr>
      <w:r>
        <w:rPr>
          <w:rFonts w:ascii="Times New Roman"/>
          <w:b w:val="false"/>
          <w:i w:val="false"/>
          <w:color w:val="000000"/>
          <w:sz w:val="28"/>
        </w:rPr>
        <w:t>
      1. Юридическое лицо, осуществляющее в государстве – члене Таможенного союза, в котором оно претендует на получение статуса уполномоченного экономического оператора, деятельность по производству товаров, должно соответствовать следующим критериям:</w:t>
      </w:r>
    </w:p>
    <w:bookmarkEnd w:id="2"/>
    <w:bookmarkStart w:name="z4" w:id="3"/>
    <w:p>
      <w:pPr>
        <w:spacing w:after="0"/>
        <w:ind w:left="0"/>
        <w:jc w:val="both"/>
      </w:pPr>
      <w:r>
        <w:rPr>
          <w:rFonts w:ascii="Times New Roman"/>
          <w:b w:val="false"/>
          <w:i w:val="false"/>
          <w:color w:val="000000"/>
          <w:sz w:val="28"/>
        </w:rPr>
        <w:t>
      1) осуществление юридическим лицом деятельности по производству товаров в соответствии с законодательством государства – члена Таможенного союза;</w:t>
      </w:r>
    </w:p>
    <w:bookmarkEnd w:id="3"/>
    <w:bookmarkStart w:name="z5" w:id="4"/>
    <w:p>
      <w:pPr>
        <w:spacing w:after="0"/>
        <w:ind w:left="0"/>
        <w:jc w:val="both"/>
      </w:pPr>
      <w:r>
        <w:rPr>
          <w:rFonts w:ascii="Times New Roman"/>
          <w:b w:val="false"/>
          <w:i w:val="false"/>
          <w:color w:val="000000"/>
          <w:sz w:val="28"/>
        </w:rPr>
        <w:t>
      2) наличие на праве собственности или праве хозяйственного ведения, или праве оперативного управления, или аренды (субаренды), либо на ином законном основании помещений, открытых площадок и иных территорий, где осуществляются производственные операции, что подтверждается соответствующими документами.</w:t>
      </w:r>
    </w:p>
    <w:bookmarkEnd w:id="4"/>
    <w:bookmarkStart w:name="z6" w:id="5"/>
    <w:p>
      <w:pPr>
        <w:spacing w:after="0"/>
        <w:ind w:left="0"/>
        <w:jc w:val="both"/>
      </w:pPr>
      <w:r>
        <w:rPr>
          <w:rFonts w:ascii="Times New Roman"/>
          <w:b w:val="false"/>
          <w:i w:val="false"/>
          <w:color w:val="000000"/>
          <w:sz w:val="28"/>
        </w:rPr>
        <w:t>
      2. Юридическое лицо, осуществляющее в государстве – члене Таможенного союза, в котором оно претендует на получение статуса уполномоченного экономического оператора, экспорт товаров, к которым не применяются вывозные таможенные пошлины, должно соответствовать следующим критериям:</w:t>
      </w:r>
    </w:p>
    <w:bookmarkEnd w:id="5"/>
    <w:bookmarkStart w:name="z7" w:id="6"/>
    <w:p>
      <w:pPr>
        <w:spacing w:after="0"/>
        <w:ind w:left="0"/>
        <w:jc w:val="both"/>
      </w:pPr>
      <w:r>
        <w:rPr>
          <w:rFonts w:ascii="Times New Roman"/>
          <w:b w:val="false"/>
          <w:i w:val="false"/>
          <w:color w:val="000000"/>
          <w:sz w:val="28"/>
        </w:rPr>
        <w:t>
      1) осуществление экспорта товаров полностью произведенных или подвергнутых достаточной обработке (переработке) в данном государстве – члене Таможенного союза, к которым не применяются вывозные таможенные пошлины (далее – экспорт товаров), на сумму не менее 500 000 евро в год по курсу валют, устанавливаемому в соответствии с законодательством государства – члена Таможенного союза на день подачи заявления, в течение одного года до обращения в таможенный орган;</w:t>
      </w:r>
    </w:p>
    <w:bookmarkEnd w:id="6"/>
    <w:bookmarkStart w:name="z8" w:id="7"/>
    <w:p>
      <w:pPr>
        <w:spacing w:after="0"/>
        <w:ind w:left="0"/>
        <w:jc w:val="both"/>
      </w:pPr>
      <w:r>
        <w:rPr>
          <w:rFonts w:ascii="Times New Roman"/>
          <w:b w:val="false"/>
          <w:i w:val="false"/>
          <w:color w:val="000000"/>
          <w:sz w:val="28"/>
        </w:rPr>
        <w:t>
      2) осуществление экспорта товаров не менее двенадцати раз в течение одного года до обращения в таможенный орган с заявлением для включения в реестр уполномоченных экономических операторов.</w:t>
      </w:r>
    </w:p>
    <w:bookmarkEnd w:id="7"/>
    <w:bookmarkStart w:name="z9" w:id="8"/>
    <w:p>
      <w:pPr>
        <w:spacing w:after="0"/>
        <w:ind w:left="0"/>
        <w:jc w:val="both"/>
      </w:pPr>
      <w:r>
        <w:rPr>
          <w:rFonts w:ascii="Times New Roman"/>
          <w:b w:val="false"/>
          <w:i w:val="false"/>
          <w:color w:val="000000"/>
          <w:sz w:val="28"/>
        </w:rPr>
        <w:t>
      3. В случае если юридическое лицо осуществляет деятельность по производству и экспорту товаров, то предоставление обеспечения на сумму, эквивалентную 150 000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 уплаты таможенных пошлин, налогов возможно при условии соответствия такого юридического лица критериям, установленным для лиц, осуществляющих деятельность по производству товаров, либо для лиц, осуществляющих деятельность по экспорту товаров.</w:t>
      </w:r>
    </w:p>
    <w:bookmarkEnd w:id="8"/>
    <w:bookmarkStart w:name="z10" w:id="9"/>
    <w:p>
      <w:pPr>
        <w:spacing w:after="0"/>
        <w:ind w:left="0"/>
        <w:jc w:val="both"/>
      </w:pPr>
      <w:r>
        <w:rPr>
          <w:rFonts w:ascii="Times New Roman"/>
          <w:b w:val="false"/>
          <w:i w:val="false"/>
          <w:color w:val="000000"/>
          <w:sz w:val="28"/>
        </w:rPr>
        <w:t>
      4. Настоящее Решение вступает в силу 1 января 2012 года.</w:t>
      </w:r>
    </w:p>
    <w:bookmarkEnd w:id="9"/>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