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ede2" w14:textId="489e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Решения Комиссии Таможенного союза от 18 ноября 2010 г. № 450 "О структурах и форматах электронных копий декларации таможенной стоимости и формы корректировки таможенной стоимости и таможенных платежей" и от 23 сентября 2011 г. № 785 "О внесении изменений и дополнений в Порядок декларирования таможенной стоимости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871. Утратило силу решением Коллегии Евразийской экономической комиссии от 16 октября 2018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16.10.2018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12.11.2013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785 "О внесении изменений и дополнений в Порядок декларирования таможенной стоимости товаров"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Пункт 1 настоящего Решения вступает в силу с 1 апреля 2012 года.";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"Изменения и дополнения в Порядок декларирования таможенной стоимости товаров,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376":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, в части установления правил заполнения ДТС-2 с применением метода 4 и метода 6 на его основе, абзац одиннадцатый пункта 25 и раздел Б листа второго формы ДТС-2 для методов 4,6 дополнить словами "(в расчете на единицу товара)";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, в части установления правил заполнения ДТС-2 с применением метода 5 и метода 6 на его основе, в абзаце восьмом пункта 26: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слова "(графы 11а и 11б)" и "(графа 11в)" заменить словами "(графа 11а)" и "(графа 11б)" соответственно;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слова ", к которым добавляются сумма прибыли и общих (коммерческих и управленческих) расходов, характерных при продажах товаров того же класса или вида, что и оцениваемые товары, которые производятся в стране экспорта для вывоза на таможенную территорию Таможенного союза" исключить.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1 апреля 2012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который вступает в силу с даты официального опубликования настоящего Решения.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18.11.2010 года №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 года № 871)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электронной копии декларации таможенной</w:t>
      </w:r>
      <w:r>
        <w:br/>
      </w:r>
      <w:r>
        <w:rPr>
          <w:rFonts w:ascii="Times New Roman"/>
          <w:b/>
          <w:i w:val="false"/>
          <w:color w:val="000000"/>
        </w:rPr>
        <w:t>стоимости (формы ДТС-1 и ДТС-2.)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12.11.2013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01.04.2014).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№ 871</w:t>
            </w:r>
          </w:p>
        </w:tc>
      </w:tr>
    </w:tbl>
    <w:bookmarkStart w:name="z1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ЭЛЕКТРОННОЙ КОПИИ ФОРМЫ КОРРЕКТИРОВКИ</w:t>
      </w:r>
      <w:r>
        <w:br/>
      </w:r>
      <w:r>
        <w:rPr>
          <w:rFonts w:ascii="Times New Roman"/>
          <w:b/>
          <w:i w:val="false"/>
          <w:color w:val="000000"/>
        </w:rPr>
        <w:t>ТАМОЖЕННОЙ СТОИМОСТИ И ТАМОЖЕННЫХ ПЛАТЕЖЕЙ ЛИСТ ИЗМЕНЕНИЙ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12.11.2013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01.04.2014).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