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d895" w14:textId="767d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в соответствии с единой Товарной номенклатурой внешнеэкономической деятельности Таможенного союза кофемашины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Кофемашины, имеющие одну или несколько из перечисленных характеристик: производительность не менее 50 чашек/час, возможность подключения к водопроводной и/или канализационной сети, объем бойлера для воды не менее 4 литров и вес не менее 30 кг, классифицировать в подсубпозиции 8419 81 200 0 ТН ВЭД ТС в соответствии с Основными правилами интерпретации ТН ВЭД ТС 1 и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с изменением, внесенным решением Коллегии Евразийской экономической комиссии от 02.12.2014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авиации»).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