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0c16" w14:textId="8460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"О безопасности оборудования для работы во взрывоопасных средах"</w:t>
      </w:r>
    </w:p>
    <w:p>
      <w:pPr>
        <w:spacing w:after="0"/>
        <w:ind w:left="0"/>
        <w:jc w:val="both"/>
      </w:pPr>
      <w:r>
        <w:rPr>
          <w:rFonts w:ascii="Times New Roman"/>
          <w:b w:val="false"/>
          <w:i w:val="false"/>
          <w:color w:val="000000"/>
          <w:sz w:val="28"/>
        </w:rPr>
        <w:t>Решение Комиссии таможенного союза от 18 октября 2011 года № 825.</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w:t>
      </w:r>
      <w:r>
        <w:rPr>
          <w:rFonts w:ascii="Times New Roman"/>
          <w:b/>
          <w:i w:val="false"/>
          <w:color w:val="000000"/>
          <w:sz w:val="28"/>
        </w:rPr>
        <w:t>решила</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"О безопасности оборудования для работы во взрывоопасных средах" (ТР ТС 012/2011) (прилагается).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01.12.2020 </w:t>
      </w:r>
      <w:r>
        <w:rPr>
          <w:rFonts w:ascii="Times New Roman"/>
          <w:b w:val="false"/>
          <w:i w:val="false"/>
          <w:color w:val="00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Установить:</w:t>
      </w:r>
    </w:p>
    <w:bookmarkEnd w:id="2"/>
    <w:bookmarkStart w:name="z7" w:id="3"/>
    <w:p>
      <w:pPr>
        <w:spacing w:after="0"/>
        <w:ind w:left="0"/>
        <w:jc w:val="both"/>
      </w:pPr>
      <w:r>
        <w:rPr>
          <w:rFonts w:ascii="Times New Roman"/>
          <w:b w:val="false"/>
          <w:i w:val="false"/>
          <w:color w:val="000000"/>
          <w:sz w:val="28"/>
        </w:rPr>
        <w:t>
      3.1. Технический регламент Таможенного союза "О безопасности оборудования для работы во взрывоопасных средах" (далее – Технический регламент) вступает в силу с 15 февраля 2013 года;</w:t>
      </w:r>
    </w:p>
    <w:bookmarkEnd w:id="3"/>
    <w:bookmarkStart w:name="z8" w:id="4"/>
    <w:p>
      <w:pPr>
        <w:spacing w:after="0"/>
        <w:ind w:left="0"/>
        <w:jc w:val="both"/>
      </w:pPr>
      <w:r>
        <w:rPr>
          <w:rFonts w:ascii="Times New Roman"/>
          <w:b w:val="false"/>
          <w:i w:val="false"/>
          <w:color w:val="000000"/>
          <w:sz w:val="28"/>
        </w:rPr>
        <w:t>
      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марта 2015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bookmarkEnd w:id="4"/>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bookmarkStart w:name="z9" w:id="5"/>
    <w:p>
      <w:pPr>
        <w:spacing w:after="0"/>
        <w:ind w:left="0"/>
        <w:jc w:val="both"/>
      </w:pPr>
      <w:r>
        <w:rPr>
          <w:rFonts w:ascii="Times New Roman"/>
          <w:b w:val="false"/>
          <w:i w:val="false"/>
          <w:color w:val="000000"/>
          <w:sz w:val="28"/>
        </w:rPr>
        <w:t>
      3.3. До 15 марта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5"/>
    <w:p>
      <w:pPr>
        <w:spacing w:after="0"/>
        <w:ind w:left="0"/>
        <w:jc w:val="both"/>
      </w:pPr>
      <w:r>
        <w:rPr>
          <w:rFonts w:ascii="Times New Roman"/>
          <w:b w:val="false"/>
          <w:i w:val="false"/>
          <w:color w:val="000000"/>
          <w:sz w:val="28"/>
        </w:rPr>
        <w:t>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w:t>
      </w:r>
    </w:p>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государств – членов Таможенного союза не допускается;</w:t>
      </w:r>
    </w:p>
    <w:bookmarkStart w:name="z142" w:id="6"/>
    <w:p>
      <w:pPr>
        <w:spacing w:after="0"/>
        <w:ind w:left="0"/>
        <w:jc w:val="both"/>
      </w:pPr>
      <w:r>
        <w:rPr>
          <w:rFonts w:ascii="Times New Roman"/>
          <w:b w:val="false"/>
          <w:i w:val="false"/>
          <w:color w:val="000000"/>
          <w:sz w:val="28"/>
        </w:rPr>
        <w:t>
      3.3</w:t>
      </w:r>
      <w:r>
        <w:rPr>
          <w:rFonts w:ascii="Times New Roman"/>
          <w:b w:val="false"/>
          <w:i w:val="false"/>
          <w:color w:val="000000"/>
          <w:vertAlign w:val="superscript"/>
        </w:rPr>
        <w:t>1</w:t>
      </w:r>
      <w:r>
        <w:rPr>
          <w:rFonts w:ascii="Times New Roman"/>
          <w:b w:val="false"/>
          <w:i w:val="false"/>
          <w:color w:val="000000"/>
          <w:sz w:val="28"/>
        </w:rPr>
        <w:t>. До 15 ноября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bookmarkEnd w:id="6"/>
    <w:bookmarkStart w:name="z10" w:id="7"/>
    <w:p>
      <w:pPr>
        <w:spacing w:after="0"/>
        <w:ind w:left="0"/>
        <w:jc w:val="both"/>
      </w:pPr>
      <w:r>
        <w:rPr>
          <w:rFonts w:ascii="Times New Roman"/>
          <w:b w:val="false"/>
          <w:i w:val="false"/>
          <w:color w:val="000000"/>
          <w:sz w:val="28"/>
        </w:rPr>
        <w:t xml:space="preserve">
      3.4.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3.2</w:t>
      </w:r>
      <w:r>
        <w:rPr>
          <w:rFonts w:ascii="Times New Roman"/>
          <w:b w:val="false"/>
          <w:i w:val="false"/>
          <w:color w:val="000000"/>
          <w:sz w:val="28"/>
        </w:rPr>
        <w:t xml:space="preserve"> настоящего Решения, а также продукции, указанной в подпункте 3.3</w:t>
      </w:r>
      <w:r>
        <w:rPr>
          <w:rFonts w:ascii="Times New Roman"/>
          <w:b w:val="false"/>
          <w:i w:val="false"/>
          <w:color w:val="000000"/>
          <w:vertAlign w:val="superscript"/>
        </w:rPr>
        <w:t>1</w:t>
      </w:r>
      <w:r>
        <w:rPr>
          <w:rFonts w:ascii="Times New Roman"/>
          <w:b w:val="false"/>
          <w:i w:val="false"/>
          <w:color w:val="000000"/>
          <w:sz w:val="28"/>
        </w:rPr>
        <w:t xml:space="preserve"> настоящего Решения, допускается в течение срока службы продукции, установленного в соответствии с законодательством государства – члена Таможенного союза.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решением Коллегии Евразийской экономической комиссии от 04.12.2012 </w:t>
      </w:r>
      <w:r>
        <w:rPr>
          <w:rFonts w:ascii="Times New Roman"/>
          <w:b w:val="false"/>
          <w:i w:val="false"/>
          <w:color w:val="000000"/>
          <w:sz w:val="28"/>
        </w:rPr>
        <w:t>№ 250</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r>
        <w:br/>
      </w:r>
      <w:r>
        <w:rPr>
          <w:rFonts w:ascii="Times New Roman"/>
          <w:b w:val="false"/>
          <w:i w:val="false"/>
          <w:color w:val="000000"/>
          <w:sz w:val="28"/>
        </w:rPr>
        <w:t>
</w:t>
      </w:r>
    </w:p>
    <w:bookmarkStart w:name="z11" w:id="8"/>
    <w:p>
      <w:pPr>
        <w:spacing w:after="0"/>
        <w:ind w:left="0"/>
        <w:jc w:val="both"/>
      </w:pPr>
      <w:r>
        <w:rPr>
          <w:rFonts w:ascii="Times New Roman"/>
          <w:b w:val="false"/>
          <w:i w:val="false"/>
          <w:color w:val="000000"/>
          <w:sz w:val="28"/>
        </w:rPr>
        <w:t>
       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8"/>
    <w:bookmarkStart w:name="z12" w:id="9"/>
    <w:p>
      <w:pPr>
        <w:spacing w:after="0"/>
        <w:ind w:left="0"/>
        <w:jc w:val="both"/>
      </w:pPr>
      <w:r>
        <w:rPr>
          <w:rFonts w:ascii="Times New Roman"/>
          <w:b w:val="false"/>
          <w:i w:val="false"/>
          <w:color w:val="000000"/>
          <w:sz w:val="28"/>
        </w:rPr>
        <w:t xml:space="preserve">
      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 и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w:t>
      </w:r>
    </w:p>
    <w:bookmarkEnd w:id="9"/>
    <w:bookmarkStart w:name="z13" w:id="10"/>
    <w:p>
      <w:pPr>
        <w:spacing w:after="0"/>
        <w:ind w:left="0"/>
        <w:jc w:val="both"/>
      </w:pPr>
      <w:r>
        <w:rPr>
          <w:rFonts w:ascii="Times New Roman"/>
          <w:b w:val="false"/>
          <w:i w:val="false"/>
          <w:color w:val="000000"/>
          <w:sz w:val="28"/>
        </w:rPr>
        <w:t>
      6. Сторонам:</w:t>
      </w:r>
    </w:p>
    <w:bookmarkEnd w:id="10"/>
    <w:bookmarkStart w:name="z14" w:id="11"/>
    <w:p>
      <w:pPr>
        <w:spacing w:after="0"/>
        <w:ind w:left="0"/>
        <w:jc w:val="both"/>
      </w:pPr>
      <w:r>
        <w:rPr>
          <w:rFonts w:ascii="Times New Roman"/>
          <w:b w:val="false"/>
          <w:i w:val="false"/>
          <w:color w:val="000000"/>
          <w:sz w:val="28"/>
        </w:rPr>
        <w:t>
      6.1. к дате вступления Технического регламента в силу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bookmarkEnd w:id="11"/>
    <w:bookmarkStart w:name="z15" w:id="12"/>
    <w:p>
      <w:pPr>
        <w:spacing w:after="0"/>
        <w:ind w:left="0"/>
        <w:jc w:val="both"/>
      </w:pPr>
      <w:r>
        <w:rPr>
          <w:rFonts w:ascii="Times New Roman"/>
          <w:b w:val="false"/>
          <w:i w:val="false"/>
          <w:color w:val="000000"/>
          <w:sz w:val="28"/>
        </w:rPr>
        <w:t>
      6.2. обеспечить проведение государственного контроля (надзора) за соблюдением требований Технического регламента с даты вступления его в силу.</w:t>
      </w:r>
    </w:p>
    <w:bookmarkEnd w:id="12"/>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От Республики   От Республики        От Российской</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Беларусь        Казахстан            Федерации</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 </w:t>
      </w:r>
      <w:r>
        <w:rPr>
          <w:rFonts w:ascii="Times New Roman"/>
          <w:b w:val="false"/>
          <w:i/>
          <w:color w:val="000000"/>
          <w:sz w:val="28"/>
        </w:rPr>
        <w:t>Румас</w:t>
      </w:r>
      <w:r>
        <w:rPr>
          <w:rFonts w:ascii="Times New Roman"/>
          <w:b w:val="false"/>
          <w:i/>
          <w:color w:val="000000"/>
          <w:sz w:val="28"/>
        </w:rPr>
        <w:t xml:space="preserve">        У. </w:t>
      </w:r>
      <w:r>
        <w:rPr>
          <w:rFonts w:ascii="Times New Roman"/>
          <w:b w:val="false"/>
          <w:i/>
          <w:color w:val="000000"/>
          <w:sz w:val="28"/>
        </w:rPr>
        <w:t>Шукеев</w:t>
      </w:r>
      <w:r>
        <w:rPr>
          <w:rFonts w:ascii="Times New Roman"/>
          <w:b w:val="false"/>
          <w:i/>
          <w:color w:val="000000"/>
          <w:sz w:val="28"/>
        </w:rPr>
        <w:t xml:space="preserve">            И. Шувалов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18 октября 2011 года № 825 </w:t>
            </w:r>
          </w:p>
        </w:tc>
      </w:tr>
    </w:tbl>
    <w:p>
      <w:pPr>
        <w:spacing w:after="0"/>
        <w:ind w:left="0"/>
        <w:jc w:val="left"/>
      </w:pPr>
      <w:r>
        <w:br/>
      </w:r>
    </w:p>
    <w:p>
      <w:pPr>
        <w:spacing w:after="0"/>
        <w:ind w:left="0"/>
        <w:jc w:val="both"/>
      </w:pPr>
      <w:r>
        <w:drawing>
          <wp:inline distT="0" distB="0" distL="0" distR="0">
            <wp:extent cx="3746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746500" cy="257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 w:id="13"/>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_________________________________________</w:t>
      </w:r>
      <w:r>
        <w:br/>
      </w:r>
      <w:r>
        <w:rPr>
          <w:rFonts w:ascii="Times New Roman"/>
          <w:b/>
          <w:i w:val="false"/>
          <w:color w:val="000000"/>
        </w:rPr>
        <w:t>ТР ТС 012/2011</w:t>
      </w:r>
      <w:r>
        <w:br/>
      </w:r>
      <w:r>
        <w:rPr>
          <w:rFonts w:ascii="Times New Roman"/>
          <w:b/>
          <w:i w:val="false"/>
          <w:color w:val="000000"/>
        </w:rPr>
        <w:t>О безопасности оборудования для работы</w:t>
      </w:r>
      <w:r>
        <w:br/>
      </w:r>
      <w:r>
        <w:rPr>
          <w:rFonts w:ascii="Times New Roman"/>
          <w:b/>
          <w:i w:val="false"/>
          <w:color w:val="000000"/>
        </w:rPr>
        <w:t>во взрывоопасных средах</w:t>
      </w:r>
      <w:r>
        <w:br/>
      </w:r>
      <w:r>
        <w:rPr>
          <w:rFonts w:ascii="Times New Roman"/>
          <w:b/>
          <w:i w:val="false"/>
          <w:color w:val="000000"/>
        </w:rPr>
        <w:t>СОДЕРЖАНИЕ</w:t>
      </w:r>
    </w:p>
    <w:bookmarkEnd w:id="13"/>
    <w:p>
      <w:pPr>
        <w:spacing w:after="0"/>
        <w:ind w:left="0"/>
        <w:jc w:val="both"/>
      </w:pPr>
      <w:r>
        <w:rPr>
          <w:rFonts w:ascii="Times New Roman"/>
          <w:b w:val="false"/>
          <w:i w:val="false"/>
          <w:color w:val="000000"/>
          <w:sz w:val="28"/>
        </w:rPr>
        <w:t>
      Содержание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xml:space="preserve"> Область применения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xml:space="preserve"> Определения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xml:space="preserve"> Правила обращения на рынке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xml:space="preserve"> Требования взрывобезопасности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xml:space="preserve"> Обеспечение соответствия требованиям безопасности</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r>
        <w:rPr>
          <w:rFonts w:ascii="Times New Roman"/>
          <w:b w:val="false"/>
          <w:i w:val="false"/>
          <w:color w:val="000000"/>
          <w:sz w:val="28"/>
        </w:rPr>
        <w:t xml:space="preserve"> Подтверждение соответствия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r>
        <w:rPr>
          <w:rFonts w:ascii="Times New Roman"/>
          <w:b w:val="false"/>
          <w:i w:val="false"/>
          <w:color w:val="000000"/>
          <w:sz w:val="28"/>
        </w:rPr>
        <w:t xml:space="preserve"> Маркировка единым знаком обращения продукции на рынке</w:t>
      </w:r>
    </w:p>
    <w:p>
      <w:pPr>
        <w:spacing w:after="0"/>
        <w:ind w:left="0"/>
        <w:jc w:val="both"/>
      </w:pPr>
      <w:r>
        <w:rPr>
          <w:rFonts w:ascii="Times New Roman"/>
          <w:b w:val="false"/>
          <w:i w:val="false"/>
          <w:color w:val="000000"/>
          <w:sz w:val="28"/>
        </w:rPr>
        <w:t>
      государств-членов Таможенного союза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r>
        <w:rPr>
          <w:rFonts w:ascii="Times New Roman"/>
          <w:b w:val="false"/>
          <w:i w:val="false"/>
          <w:color w:val="000000"/>
          <w:sz w:val="28"/>
        </w:rPr>
        <w:t xml:space="preserve"> Защитительная оговорка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Классификация показателей, определяющих</w:t>
      </w:r>
    </w:p>
    <w:p>
      <w:pPr>
        <w:spacing w:after="0"/>
        <w:ind w:left="0"/>
        <w:jc w:val="both"/>
      </w:pPr>
      <w:r>
        <w:rPr>
          <w:rFonts w:ascii="Times New Roman"/>
          <w:b w:val="false"/>
          <w:i w:val="false"/>
          <w:color w:val="000000"/>
          <w:sz w:val="28"/>
        </w:rPr>
        <w:t>
      взрывобезопасность оборудования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Изображение специального знака взрывобезопасности</w:t>
      </w:r>
    </w:p>
    <w:bookmarkStart w:name="z141" w:id="14"/>
    <w:p>
      <w:pPr>
        <w:spacing w:after="0"/>
        <w:ind w:left="0"/>
        <w:jc w:val="left"/>
      </w:pPr>
      <w:r>
        <w:rPr>
          <w:rFonts w:ascii="Times New Roman"/>
          <w:b/>
          <w:i w:val="false"/>
          <w:color w:val="000000"/>
        </w:rPr>
        <w:t xml:space="preserve"> Предисловие</w:t>
      </w:r>
    </w:p>
    <w:bookmarkEnd w:id="14"/>
    <w:bookmarkStart w:name="z20" w:id="15"/>
    <w:p>
      <w:pPr>
        <w:spacing w:after="0"/>
        <w:ind w:left="0"/>
        <w:jc w:val="both"/>
      </w:pPr>
      <w:r>
        <w:rPr>
          <w:rFonts w:ascii="Times New Roman"/>
          <w:b w:val="false"/>
          <w:i w:val="false"/>
          <w:color w:val="000000"/>
          <w:sz w:val="28"/>
        </w:rPr>
        <w:t xml:space="preserve">
      1. Настоящий технический регламент Таможенного союза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w:t>
      </w:r>
    </w:p>
    <w:bookmarkEnd w:id="15"/>
    <w:bookmarkStart w:name="z21" w:id="16"/>
    <w:p>
      <w:pPr>
        <w:spacing w:after="0"/>
        <w:ind w:left="0"/>
        <w:jc w:val="both"/>
      </w:pPr>
      <w:r>
        <w:rPr>
          <w:rFonts w:ascii="Times New Roman"/>
          <w:b w:val="false"/>
          <w:i w:val="false"/>
          <w:color w:val="000000"/>
          <w:sz w:val="28"/>
        </w:rPr>
        <w:t>
      2. Настоящий технический регламент Таможенного союза устанавливает на единой таможенной территории Таможенного союза единые обязательные для применения и исполнения требования к оборудованию для работы во взрывоопасных средах в целях обеспечения свободного перемещения указанного оборудования, выпускаемого в обращение на единой таможенной территории Таможенного союза.</w:t>
      </w:r>
    </w:p>
    <w:bookmarkEnd w:id="16"/>
    <w:bookmarkStart w:name="z22" w:id="17"/>
    <w:p>
      <w:pPr>
        <w:spacing w:after="0"/>
        <w:ind w:left="0"/>
        <w:jc w:val="both"/>
      </w:pPr>
      <w:r>
        <w:rPr>
          <w:rFonts w:ascii="Times New Roman"/>
          <w:b w:val="false"/>
          <w:i w:val="false"/>
          <w:color w:val="000000"/>
          <w:sz w:val="28"/>
        </w:rPr>
        <w:t>
      3. Если в отношении оборудования для работы во взрывоопасных средах будут приняты иные технические регламенты Таможенного союза и (или) технические регламенты Евразийского экономического сообщества (далее – ЕврАзЭС), устанавливающие требования к указанному оборудованию, отличные от требований взрывобезопасности, то оно должно соответствовать требованиям этих технических регламентов Таможенного союза и (или) технических регламентов ЕврАзЭС, действие которых на них распространяется.</w:t>
      </w:r>
    </w:p>
    <w:bookmarkEnd w:id="17"/>
    <w:p>
      <w:pPr>
        <w:spacing w:after="0"/>
        <w:ind w:left="0"/>
        <w:jc w:val="both"/>
      </w:pPr>
      <w:r>
        <w:rPr>
          <w:rFonts w:ascii="Times New Roman"/>
          <w:b/>
          <w:i w:val="false"/>
          <w:color w:val="000000"/>
          <w:sz w:val="28"/>
        </w:rPr>
        <w:t>Статья. 1. Область применения</w:t>
      </w:r>
    </w:p>
    <w:bookmarkStart w:name="z24" w:id="18"/>
    <w:p>
      <w:pPr>
        <w:spacing w:after="0"/>
        <w:ind w:left="0"/>
        <w:jc w:val="both"/>
      </w:pPr>
      <w:r>
        <w:rPr>
          <w:rFonts w:ascii="Times New Roman"/>
          <w:b w:val="false"/>
          <w:i w:val="false"/>
          <w:color w:val="000000"/>
          <w:sz w:val="28"/>
        </w:rPr>
        <w:t>
      1. Настоящий технический регламент Таможенного союза устанавливает требования к оборудованию для работы во взрывоопасных средах, выполнение которых обеспечивает безопасность его применения во взрывоопасных средах.</w:t>
      </w:r>
    </w:p>
    <w:bookmarkEnd w:id="18"/>
    <w:bookmarkStart w:name="z25" w:id="19"/>
    <w:p>
      <w:pPr>
        <w:spacing w:after="0"/>
        <w:ind w:left="0"/>
        <w:jc w:val="both"/>
      </w:pPr>
      <w:r>
        <w:rPr>
          <w:rFonts w:ascii="Times New Roman"/>
          <w:b w:val="false"/>
          <w:i w:val="false"/>
          <w:color w:val="000000"/>
          <w:sz w:val="28"/>
        </w:rPr>
        <w:t>
      2. Настоящий технический регламент Таможенного союза принят в целях защиты жизни и здоровья человека, имущества, предупреждения действий, вводящих в заблуждение потребителей.</w:t>
      </w:r>
    </w:p>
    <w:bookmarkEnd w:id="19"/>
    <w:bookmarkStart w:name="z26" w:id="20"/>
    <w:p>
      <w:pPr>
        <w:spacing w:after="0"/>
        <w:ind w:left="0"/>
        <w:jc w:val="both"/>
      </w:pPr>
      <w:r>
        <w:rPr>
          <w:rFonts w:ascii="Times New Roman"/>
          <w:b w:val="false"/>
          <w:i w:val="false"/>
          <w:color w:val="000000"/>
          <w:sz w:val="28"/>
        </w:rPr>
        <w:t>
      3. Настоящий технический регламент Таможенного союза распространяется на электрическое (электрооборудование), включая Ех-компоненты, и неэлектрическое оборудование для работы во взрывоопасных средах.</w:t>
      </w:r>
    </w:p>
    <w:bookmarkEnd w:id="20"/>
    <w:p>
      <w:pPr>
        <w:spacing w:after="0"/>
        <w:ind w:left="0"/>
        <w:jc w:val="both"/>
      </w:pPr>
      <w:r>
        <w:rPr>
          <w:rFonts w:ascii="Times New Roman"/>
          <w:b w:val="false"/>
          <w:i w:val="false"/>
          <w:color w:val="000000"/>
          <w:sz w:val="28"/>
        </w:rPr>
        <w:t>
      Идентификационным признаком оборудования для работы во взрывоопасных средах и Ех-компонентов является наличие средств обеспечения взрывозащиты, указанных в технической документации изготовителя, и маркировки взрывозащиты, нанесенной на оборудование и Ех-компонент.</w:t>
      </w:r>
    </w:p>
    <w:bookmarkStart w:name="z27" w:id="21"/>
    <w:p>
      <w:pPr>
        <w:spacing w:after="0"/>
        <w:ind w:left="0"/>
        <w:jc w:val="both"/>
      </w:pPr>
      <w:r>
        <w:rPr>
          <w:rFonts w:ascii="Times New Roman"/>
          <w:b w:val="false"/>
          <w:i w:val="false"/>
          <w:color w:val="000000"/>
          <w:sz w:val="28"/>
        </w:rPr>
        <w:t>
      4. Действие настоящего технического регламента Таможенного союза не распространяется на:</w:t>
      </w:r>
    </w:p>
    <w:bookmarkEnd w:id="21"/>
    <w:p>
      <w:pPr>
        <w:spacing w:after="0"/>
        <w:ind w:left="0"/>
        <w:jc w:val="both"/>
      </w:pPr>
      <w:r>
        <w:rPr>
          <w:rFonts w:ascii="Times New Roman"/>
          <w:b w:val="false"/>
          <w:i w:val="false"/>
          <w:color w:val="000000"/>
          <w:sz w:val="28"/>
        </w:rPr>
        <w:t>
      – изделия медицинского назначения;</w:t>
      </w:r>
    </w:p>
    <w:p>
      <w:pPr>
        <w:spacing w:after="0"/>
        <w:ind w:left="0"/>
        <w:jc w:val="both"/>
      </w:pPr>
      <w:r>
        <w:rPr>
          <w:rFonts w:ascii="Times New Roman"/>
          <w:b w:val="false"/>
          <w:i w:val="false"/>
          <w:color w:val="000000"/>
          <w:sz w:val="28"/>
        </w:rPr>
        <w:t>
      – оборудование, при эксплуатации которого опасность взрыва возникает только из-за наличия взрывоопасных веществ и нестойких химических соединений;</w:t>
      </w:r>
    </w:p>
    <w:p>
      <w:pPr>
        <w:spacing w:after="0"/>
        <w:ind w:left="0"/>
        <w:jc w:val="both"/>
      </w:pPr>
      <w:r>
        <w:rPr>
          <w:rFonts w:ascii="Times New Roman"/>
          <w:b w:val="false"/>
          <w:i w:val="false"/>
          <w:color w:val="000000"/>
          <w:sz w:val="28"/>
        </w:rPr>
        <w:t>
      – оборудование для бытового и непроизводственного применения в условиях, когда взрывоопасная среда образуется вследствие непредвиденной утечки горючего газа;</w:t>
      </w:r>
    </w:p>
    <w:p>
      <w:pPr>
        <w:spacing w:after="0"/>
        <w:ind w:left="0"/>
        <w:jc w:val="both"/>
      </w:pPr>
      <w:r>
        <w:rPr>
          <w:rFonts w:ascii="Times New Roman"/>
          <w:b w:val="false"/>
          <w:i w:val="false"/>
          <w:color w:val="000000"/>
          <w:sz w:val="28"/>
        </w:rPr>
        <w:t>
      – средства индивидуальной защиты;</w:t>
      </w:r>
    </w:p>
    <w:p>
      <w:pPr>
        <w:spacing w:after="0"/>
        <w:ind w:left="0"/>
        <w:jc w:val="both"/>
      </w:pPr>
      <w:r>
        <w:rPr>
          <w:rFonts w:ascii="Times New Roman"/>
          <w:b w:val="false"/>
          <w:i w:val="false"/>
          <w:color w:val="000000"/>
          <w:sz w:val="28"/>
        </w:rPr>
        <w:t>
      – морские суда, суда внутреннего и смешанного (река-море) плавания, передвижные морские платформы и буровые платформы для работы в морских и внутренних водах, иные плавучие средства, а также используемые на них машины и оборудование;</w:t>
      </w:r>
    </w:p>
    <w:p>
      <w:pPr>
        <w:spacing w:after="0"/>
        <w:ind w:left="0"/>
        <w:jc w:val="both"/>
      </w:pPr>
      <w:r>
        <w:rPr>
          <w:rFonts w:ascii="Times New Roman"/>
          <w:b w:val="false"/>
          <w:i w:val="false"/>
          <w:color w:val="000000"/>
          <w:sz w:val="28"/>
        </w:rPr>
        <w:t>
      – транспортные средства общего пользования, предназначенные для перевозки пассажиров и грузов воздушным, наземным, железнодорожным или водным транспортом;</w:t>
      </w:r>
    </w:p>
    <w:p>
      <w:pPr>
        <w:spacing w:after="0"/>
        <w:ind w:left="0"/>
        <w:jc w:val="both"/>
      </w:pPr>
      <w:r>
        <w:rPr>
          <w:rFonts w:ascii="Times New Roman"/>
          <w:b w:val="false"/>
          <w:i w:val="false"/>
          <w:color w:val="000000"/>
          <w:sz w:val="28"/>
        </w:rPr>
        <w:t>
      - ядерное оружие, исследовательские установки организаций ядерно-оборонного комплекса, кроме входящего в их состав оборудования, находящегося во взрывоопасных зонах.</w:t>
      </w:r>
    </w:p>
    <w:p>
      <w:pPr>
        <w:spacing w:after="0"/>
        <w:ind w:left="0"/>
        <w:jc w:val="both"/>
      </w:pPr>
      <w:r>
        <w:rPr>
          <w:rFonts w:ascii="Times New Roman"/>
          <w:b/>
          <w:i w:val="false"/>
          <w:color w:val="000000"/>
          <w:sz w:val="28"/>
        </w:rPr>
        <w:t>Статья 2. Определения</w:t>
      </w:r>
    </w:p>
    <w:bookmarkStart w:name="z29" w:id="22"/>
    <w:p>
      <w:pPr>
        <w:spacing w:after="0"/>
        <w:ind w:left="0"/>
        <w:jc w:val="both"/>
      </w:pPr>
      <w:r>
        <w:rPr>
          <w:rFonts w:ascii="Times New Roman"/>
          <w:b w:val="false"/>
          <w:i w:val="false"/>
          <w:color w:val="000000"/>
          <w:sz w:val="28"/>
        </w:rPr>
        <w:t>
      В настоящем техническом регламенте Таможенного союза применяются следующие термины и их определения:</w:t>
      </w:r>
    </w:p>
    <w:bookmarkEnd w:id="22"/>
    <w:p>
      <w:pPr>
        <w:spacing w:after="0"/>
        <w:ind w:left="0"/>
        <w:jc w:val="both"/>
      </w:pPr>
      <w:r>
        <w:rPr>
          <w:rFonts w:ascii="Times New Roman"/>
          <w:b w:val="false"/>
          <w:i w:val="false"/>
          <w:color w:val="000000"/>
          <w:sz w:val="28"/>
        </w:rPr>
        <w:t>
      "аварийный режим" - режим, при котором характеристики оборудования для работы во взрывоопасных средах выходят за пределы ограничений, указанных изготовителем в технической документации;</w:t>
      </w:r>
    </w:p>
    <w:p>
      <w:pPr>
        <w:spacing w:after="0"/>
        <w:ind w:left="0"/>
        <w:jc w:val="both"/>
      </w:pPr>
      <w:r>
        <w:rPr>
          <w:rFonts w:ascii="Times New Roman"/>
          <w:b w:val="false"/>
          <w:i w:val="false"/>
          <w:color w:val="000000"/>
          <w:sz w:val="28"/>
        </w:rPr>
        <w:t>
      "анализ состояния производства изготовителя" – оценка наличия у изготовителя необходимых условий для обеспечения соответствия выпускаемого оборудования требованиям настоящего технического регламента Таможенного союза;</w:t>
      </w:r>
    </w:p>
    <w:p>
      <w:pPr>
        <w:spacing w:after="0"/>
        <w:ind w:left="0"/>
        <w:jc w:val="both"/>
      </w:pPr>
      <w:r>
        <w:rPr>
          <w:rFonts w:ascii="Times New Roman"/>
          <w:b w:val="false"/>
          <w:i w:val="false"/>
          <w:color w:val="000000"/>
          <w:sz w:val="28"/>
        </w:rPr>
        <w:t>
      "ввод в эксплуатацию" - документально оформленное событие, фиксирующее готовность оборудования к применению по назначению;</w:t>
      </w:r>
    </w:p>
    <w:p>
      <w:pPr>
        <w:spacing w:after="0"/>
        <w:ind w:left="0"/>
        <w:jc w:val="both"/>
      </w:pPr>
      <w:r>
        <w:rPr>
          <w:rFonts w:ascii="Times New Roman"/>
          <w:b w:val="false"/>
          <w:i w:val="false"/>
          <w:color w:val="000000"/>
          <w:sz w:val="28"/>
        </w:rPr>
        <w:t>
      "вид взрывозащиты" - специальные меры, предусмотренные в оборудовании для работы во взрывоопасных средах с целью предотвращения воспламенения окружающей взрывоопасной среды;</w:t>
      </w:r>
    </w:p>
    <w:p>
      <w:pPr>
        <w:spacing w:after="0"/>
        <w:ind w:left="0"/>
        <w:jc w:val="both"/>
      </w:pPr>
      <w:r>
        <w:rPr>
          <w:rFonts w:ascii="Times New Roman"/>
          <w:b w:val="false"/>
          <w:i w:val="false"/>
          <w:color w:val="000000"/>
          <w:sz w:val="28"/>
        </w:rPr>
        <w:t>
      "взрывобезопасность" – отсутствие недопустимого риска воспламенения окружающей взрывоопасной среды, связанного с возможностью причинения вреда и (или) нанесения ущерба;</w:t>
      </w:r>
    </w:p>
    <w:p>
      <w:pPr>
        <w:spacing w:after="0"/>
        <w:ind w:left="0"/>
        <w:jc w:val="both"/>
      </w:pPr>
      <w:r>
        <w:rPr>
          <w:rFonts w:ascii="Times New Roman"/>
          <w:b w:val="false"/>
          <w:i w:val="false"/>
          <w:color w:val="000000"/>
          <w:sz w:val="28"/>
        </w:rPr>
        <w:t>
      "взрывозащита" - меры, обеспечивающие взрывобезопасность оборудования для работы во взрывоопасных средах;</w:t>
      </w:r>
    </w:p>
    <w:p>
      <w:pPr>
        <w:spacing w:after="0"/>
        <w:ind w:left="0"/>
        <w:jc w:val="both"/>
      </w:pPr>
      <w:r>
        <w:rPr>
          <w:rFonts w:ascii="Times New Roman"/>
          <w:b w:val="false"/>
          <w:i w:val="false"/>
          <w:color w:val="000000"/>
          <w:sz w:val="28"/>
        </w:rPr>
        <w:t>
      "взрывоопасная зона" - часть замкнутого или открытого пространства, в которой присутствует или может образоваться взрывоопасная среда в объеме, требующем специальных мер защиты при конструировании, изготовлении, монтаже и эксплуатации оборудования;</w:t>
      </w:r>
    </w:p>
    <w:p>
      <w:pPr>
        <w:spacing w:after="0"/>
        <w:ind w:left="0"/>
        <w:jc w:val="both"/>
      </w:pPr>
      <w:r>
        <w:rPr>
          <w:rFonts w:ascii="Times New Roman"/>
          <w:b w:val="false"/>
          <w:i w:val="false"/>
          <w:color w:val="000000"/>
          <w:sz w:val="28"/>
        </w:rPr>
        <w:t>
      "взрывоопасная среда" - смесь с воздухом при атмосферных условиях горючих веществ в виде газа, пара, тумана, пыли, волокон или летучих частиц, в которой после воспламенения происходит самоподдерживающееся распространение пламени;</w:t>
      </w:r>
    </w:p>
    <w:p>
      <w:pPr>
        <w:spacing w:after="0"/>
        <w:ind w:left="0"/>
        <w:jc w:val="both"/>
      </w:pPr>
      <w:r>
        <w:rPr>
          <w:rFonts w:ascii="Times New Roman"/>
          <w:b w:val="false"/>
          <w:i w:val="false"/>
          <w:color w:val="000000"/>
          <w:sz w:val="28"/>
        </w:rPr>
        <w:t>
      "идентификация оборудования" – установление тождественности характеристик оборудования его существенным признакам;</w:t>
      </w:r>
    </w:p>
    <w:p>
      <w:pPr>
        <w:spacing w:after="0"/>
        <w:ind w:left="0"/>
        <w:jc w:val="both"/>
      </w:pPr>
      <w:r>
        <w:rPr>
          <w:rFonts w:ascii="Times New Roman"/>
          <w:b w:val="false"/>
          <w:i w:val="false"/>
          <w:color w:val="000000"/>
          <w:sz w:val="28"/>
        </w:rPr>
        <w:t>
      "изготовитель" - юридическое лицо или физическое лицо в качестве индивидуального предпринимателя, осуществляющие от своего имени производство и (или) реализацию оборудования для работы во взрывоопасных средах и ответственные за его соответствие требованиям настоящего технического регламента Таможенного союза;</w:t>
      </w:r>
    </w:p>
    <w:p>
      <w:pPr>
        <w:spacing w:after="0"/>
        <w:ind w:left="0"/>
        <w:jc w:val="both"/>
      </w:pPr>
      <w:r>
        <w:rPr>
          <w:rFonts w:ascii="Times New Roman"/>
          <w:b w:val="false"/>
          <w:i w:val="false"/>
          <w:color w:val="000000"/>
          <w:sz w:val="28"/>
        </w:rPr>
        <w:t>
      "импортер" – резидент государства-члена Таможенного союза, который заключил с нерезидентом государств-членов Таможенного союза внешнеторговый договор на передачу оборудования для работы во взрывоопасных средах, осуществляет реализацию этого оборудования и несет ответственность за его соответствие требованиям безопасности настоящего технического регламента Таможенного союза;</w:t>
      </w:r>
    </w:p>
    <w:p>
      <w:pPr>
        <w:spacing w:after="0"/>
        <w:ind w:left="0"/>
        <w:jc w:val="both"/>
      </w:pPr>
      <w:r>
        <w:rPr>
          <w:rFonts w:ascii="Times New Roman"/>
          <w:b w:val="false"/>
          <w:i w:val="false"/>
          <w:color w:val="000000"/>
          <w:sz w:val="28"/>
        </w:rPr>
        <w:t>
      "Ex-компонент" – устанавливаемое на (в) оборудование взрывозащищенное техническое устройство, необходимое для безопасного функционирования оборудования во взрывоопасных средах, но не предназначенное для самостоятельного применения;</w:t>
      </w:r>
    </w:p>
    <w:p>
      <w:pPr>
        <w:spacing w:after="0"/>
        <w:ind w:left="0"/>
        <w:jc w:val="both"/>
      </w:pPr>
      <w:r>
        <w:rPr>
          <w:rFonts w:ascii="Times New Roman"/>
          <w:b w:val="false"/>
          <w:i w:val="false"/>
          <w:color w:val="000000"/>
          <w:sz w:val="28"/>
        </w:rPr>
        <w:t>
      "максимальная температура поверхности" - наибольшая температура, возникающая в процессе эксплуатации на одной из частей или поверхности оборудования при нарушении установленных режимов его работы, предусмотренных в технической документации изготовителя, или повреждения, но в пределах отклонений, установленных для взрывозащиты конкретного вида;</w:t>
      </w:r>
    </w:p>
    <w:p>
      <w:pPr>
        <w:spacing w:after="0"/>
        <w:ind w:left="0"/>
        <w:jc w:val="both"/>
      </w:pPr>
      <w:r>
        <w:rPr>
          <w:rFonts w:ascii="Times New Roman"/>
          <w:b w:val="false"/>
          <w:i w:val="false"/>
          <w:color w:val="000000"/>
          <w:sz w:val="28"/>
        </w:rPr>
        <w:t>
      "маркировка взрывозащиты" – наносимые на оборудование и Ех-компоненты для работы во взрывоопасных средах и указанные в технической документации изготовителя специальный знак взрывобезопасности и идентификационные условные обозначения показателей, определяющих взрывобезопасность оборудования и Ех-компонентов для работы во взрывоопасных средах;</w:t>
      </w:r>
    </w:p>
    <w:p>
      <w:pPr>
        <w:spacing w:after="0"/>
        <w:ind w:left="0"/>
        <w:jc w:val="both"/>
      </w:pPr>
      <w:r>
        <w:rPr>
          <w:rFonts w:ascii="Times New Roman"/>
          <w:b w:val="false"/>
          <w:i w:val="false"/>
          <w:color w:val="000000"/>
          <w:sz w:val="28"/>
        </w:rPr>
        <w:t>
      "нормальный режим эксплуатации" - режим работы оборудования, при котором его электрические и механические характеристики не выходят за пределы ограничений, указанных изготовителем в технической документации;</w:t>
      </w:r>
    </w:p>
    <w:p>
      <w:pPr>
        <w:spacing w:after="0"/>
        <w:ind w:left="0"/>
        <w:jc w:val="both"/>
      </w:pPr>
      <w:r>
        <w:rPr>
          <w:rFonts w:ascii="Times New Roman"/>
          <w:b w:val="false"/>
          <w:i w:val="false"/>
          <w:color w:val="000000"/>
          <w:sz w:val="28"/>
        </w:rPr>
        <w:t>
      "оборудование для работы во взрывоопасных средах" - техническое устройство (машина, аппарат, стационарная или передвижная установка, элемент их систем управления, защиты, устройство, обеспечивающее защиту, контрольно-измерительный прибор), которое предназначено для работы во взрывоопасных средах и может содержать собственные потенциальные источники воспламенения окружающей взрывоопасной среды, но его конструкцией предусмотрены меры по исключению недопустимого риска воспламенения этой среды;</w:t>
      </w:r>
    </w:p>
    <w:p>
      <w:pPr>
        <w:spacing w:after="0"/>
        <w:ind w:left="0"/>
        <w:jc w:val="both"/>
      </w:pPr>
      <w:r>
        <w:rPr>
          <w:rFonts w:ascii="Times New Roman"/>
          <w:b w:val="false"/>
          <w:i w:val="false"/>
          <w:color w:val="000000"/>
          <w:sz w:val="28"/>
        </w:rPr>
        <w:t>
      "отказ" - событие, заключающееся в нарушении работоспособного состояния оборудования;</w:t>
      </w:r>
    </w:p>
    <w:p>
      <w:pPr>
        <w:spacing w:after="0"/>
        <w:ind w:left="0"/>
        <w:jc w:val="both"/>
      </w:pPr>
      <w:r>
        <w:rPr>
          <w:rFonts w:ascii="Times New Roman"/>
          <w:b w:val="false"/>
          <w:i w:val="false"/>
          <w:color w:val="000000"/>
          <w:sz w:val="28"/>
        </w:rPr>
        <w:t>
      "сертификат соответствия системы менеджмента качества" - документ, которым орган по сертификации систем менеджмента качества удостоверяет соответствие качества работ и услуг изготовителя требованиям стандартов ИСО 9000;</w:t>
      </w:r>
    </w:p>
    <w:p>
      <w:pPr>
        <w:spacing w:after="0"/>
        <w:ind w:left="0"/>
        <w:jc w:val="both"/>
      </w:pPr>
      <w:r>
        <w:rPr>
          <w:rFonts w:ascii="Times New Roman"/>
          <w:b w:val="false"/>
          <w:i w:val="false"/>
          <w:color w:val="000000"/>
          <w:sz w:val="28"/>
        </w:rPr>
        <w:t>
      "специальный знак взрывобезопасности" – знак, наносимый на оборудование и Ех-компоненты, и свидетельствующий, что оборудование и Ех-компоненты выполнены во взрывозащищенном исполнении;</w:t>
      </w:r>
    </w:p>
    <w:p>
      <w:pPr>
        <w:spacing w:after="0"/>
        <w:ind w:left="0"/>
        <w:jc w:val="both"/>
      </w:pPr>
      <w:r>
        <w:rPr>
          <w:rFonts w:ascii="Times New Roman"/>
          <w:b w:val="false"/>
          <w:i w:val="false"/>
          <w:color w:val="000000"/>
          <w:sz w:val="28"/>
        </w:rPr>
        <w:t>
      "температура самовоспламенения взрывоопасной газовой среды" -наименьшая температура нагретой поверхности, которая в заданных условиях воспламененяет горючие вещества в виде газо- или паровоздушной смеси;</w:t>
      </w:r>
    </w:p>
    <w:p>
      <w:pPr>
        <w:spacing w:after="0"/>
        <w:ind w:left="0"/>
        <w:jc w:val="both"/>
      </w:pPr>
      <w:r>
        <w:rPr>
          <w:rFonts w:ascii="Times New Roman"/>
          <w:b w:val="false"/>
          <w:i w:val="false"/>
          <w:color w:val="000000"/>
          <w:sz w:val="28"/>
        </w:rPr>
        <w:t>
      "температура самовоспламенения слоя пыли" - наименьшая температура нагретой поверхности, при которой происходит самовоспламенение слоя пыли заданной толщины на этой поверхности;</w:t>
      </w:r>
    </w:p>
    <w:p>
      <w:pPr>
        <w:spacing w:after="0"/>
        <w:ind w:left="0"/>
        <w:jc w:val="both"/>
      </w:pPr>
      <w:r>
        <w:rPr>
          <w:rFonts w:ascii="Times New Roman"/>
          <w:b w:val="false"/>
          <w:i w:val="false"/>
          <w:color w:val="000000"/>
          <w:sz w:val="28"/>
        </w:rPr>
        <w:t>
      "техническая документация изготовителя" - система графических и текстовых документов, используемых при конструировании, изготовлении и эксплуатации оборудования для работы во взрывоопасных средах (деталей, сборочных единиц, комплексов и комплектов), а также при проектировании, возведении и эксплуатации систем защиты;</w:t>
      </w:r>
    </w:p>
    <w:p>
      <w:pPr>
        <w:spacing w:after="0"/>
        <w:ind w:left="0"/>
        <w:jc w:val="both"/>
      </w:pPr>
      <w:r>
        <w:rPr>
          <w:rFonts w:ascii="Times New Roman"/>
          <w:b w:val="false"/>
          <w:i w:val="false"/>
          <w:color w:val="000000"/>
          <w:sz w:val="28"/>
        </w:rPr>
        <w:t>
      "уровень взрывозащиты" - уровень защиты от взрыва, присваиваемый оборудованию в зависимости от опасности стать источником воспламенения и условий применения во взрывоопасных средах.</w:t>
      </w:r>
    </w:p>
    <w:p>
      <w:pPr>
        <w:spacing w:after="0"/>
        <w:ind w:left="0"/>
        <w:jc w:val="both"/>
      </w:pPr>
      <w:r>
        <w:rPr>
          <w:rFonts w:ascii="Times New Roman"/>
          <w:b/>
          <w:i w:val="false"/>
          <w:color w:val="000000"/>
          <w:sz w:val="28"/>
        </w:rPr>
        <w:t>Статья 3. Правила обращения на рынке</w:t>
      </w:r>
    </w:p>
    <w:bookmarkStart w:name="z31" w:id="23"/>
    <w:p>
      <w:pPr>
        <w:spacing w:after="0"/>
        <w:ind w:left="0"/>
        <w:jc w:val="both"/>
      </w:pPr>
      <w:r>
        <w:rPr>
          <w:rFonts w:ascii="Times New Roman"/>
          <w:b w:val="false"/>
          <w:i w:val="false"/>
          <w:color w:val="000000"/>
          <w:sz w:val="28"/>
        </w:rPr>
        <w:t>
      1. Оборудование для работы во взрывоопасных средах, выпускается в обращение на единой таможенной территории Таможенного союза при условии, что оно прошло необходимые процедуры оценки (подтверждения) соответствия, установленные настоящим техническим регламентом Таможенного союза, а также другими техническими регламентами Таможенного союза и техническими регламентами Евразийского экономического сообщества (далее – ЕврАзЭС), действие которых распространяется на данное оборудование.</w:t>
      </w:r>
    </w:p>
    <w:bookmarkEnd w:id="23"/>
    <w:bookmarkStart w:name="z32" w:id="24"/>
    <w:p>
      <w:pPr>
        <w:spacing w:after="0"/>
        <w:ind w:left="0"/>
        <w:jc w:val="both"/>
      </w:pPr>
      <w:r>
        <w:rPr>
          <w:rFonts w:ascii="Times New Roman"/>
          <w:b w:val="false"/>
          <w:i w:val="false"/>
          <w:color w:val="000000"/>
          <w:sz w:val="28"/>
        </w:rPr>
        <w:t>
      2. Оборудование для работы во взрывоопасных средах, соответствие которого требованиям настоящего технического регламента Таможенного союза не подтверждено, не должно быть маркировано единым знаком обращения продукции на рынке государств-членов Таможенного союза и не допускается к выпуску в обращение на рынке.</w:t>
      </w:r>
    </w:p>
    <w:bookmarkEnd w:id="24"/>
    <w:p>
      <w:pPr>
        <w:spacing w:after="0"/>
        <w:ind w:left="0"/>
        <w:jc w:val="both"/>
      </w:pPr>
      <w:r>
        <w:rPr>
          <w:rFonts w:ascii="Times New Roman"/>
          <w:b/>
          <w:i w:val="false"/>
          <w:color w:val="000000"/>
          <w:sz w:val="28"/>
        </w:rPr>
        <w:t>Статья 4. Требования взрывобезопасности</w:t>
      </w:r>
    </w:p>
    <w:bookmarkStart w:name="z34" w:id="25"/>
    <w:p>
      <w:pPr>
        <w:spacing w:after="0"/>
        <w:ind w:left="0"/>
        <w:jc w:val="both"/>
      </w:pPr>
      <w:r>
        <w:rPr>
          <w:rFonts w:ascii="Times New Roman"/>
          <w:b w:val="false"/>
          <w:i w:val="false"/>
          <w:color w:val="000000"/>
          <w:sz w:val="28"/>
        </w:rPr>
        <w:t>
      1. Оборудование для работы во взрывоопасных средах (далее – оборудование), должно соответствовать требованиям, необходимым для безопасного функционирования и эксплуатации в отношении риска взрыва:</w:t>
      </w:r>
    </w:p>
    <w:bookmarkEnd w:id="25"/>
    <w:p>
      <w:pPr>
        <w:spacing w:after="0"/>
        <w:ind w:left="0"/>
        <w:jc w:val="both"/>
      </w:pPr>
      <w:r>
        <w:rPr>
          <w:rFonts w:ascii="Times New Roman"/>
          <w:b w:val="false"/>
          <w:i w:val="false"/>
          <w:color w:val="000000"/>
          <w:sz w:val="28"/>
        </w:rPr>
        <w:t>
      по предупреждению образования взрывоопасной среды, которая может создаваться за счет выделения оборудованием горючих веществ;</w:t>
      </w:r>
    </w:p>
    <w:p>
      <w:pPr>
        <w:spacing w:after="0"/>
        <w:ind w:left="0"/>
        <w:jc w:val="both"/>
      </w:pPr>
      <w:r>
        <w:rPr>
          <w:rFonts w:ascii="Times New Roman"/>
          <w:b w:val="false"/>
          <w:i w:val="false"/>
          <w:color w:val="000000"/>
          <w:sz w:val="28"/>
        </w:rPr>
        <w:t>
      по предупреждению воспламенения взрывоопасной среды с учетом характера каждого источника инициирования взрыва;</w:t>
      </w:r>
    </w:p>
    <w:p>
      <w:pPr>
        <w:spacing w:after="0"/>
        <w:ind w:left="0"/>
        <w:jc w:val="both"/>
      </w:pPr>
      <w:r>
        <w:rPr>
          <w:rFonts w:ascii="Times New Roman"/>
          <w:b w:val="false"/>
          <w:i w:val="false"/>
          <w:color w:val="000000"/>
          <w:sz w:val="28"/>
        </w:rPr>
        <w:t xml:space="preserve">
      в соответствии с областью применения оборудования, уровнями и видами взрывозащиты согласно </w:t>
      </w:r>
      <w:r>
        <w:rPr>
          <w:rFonts w:ascii="Times New Roman"/>
          <w:b w:val="false"/>
          <w:i w:val="false"/>
          <w:color w:val="000000"/>
          <w:sz w:val="28"/>
        </w:rPr>
        <w:t>приложению 1</w:t>
      </w:r>
      <w:r>
        <w:rPr>
          <w:rFonts w:ascii="Times New Roman"/>
          <w:b w:val="false"/>
          <w:i w:val="false"/>
          <w:color w:val="000000"/>
          <w:sz w:val="28"/>
        </w:rPr>
        <w:t>.</w:t>
      </w:r>
    </w:p>
    <w:bookmarkStart w:name="z35" w:id="26"/>
    <w:p>
      <w:pPr>
        <w:spacing w:after="0"/>
        <w:ind w:left="0"/>
        <w:jc w:val="both"/>
      </w:pPr>
      <w:r>
        <w:rPr>
          <w:rFonts w:ascii="Times New Roman"/>
          <w:b w:val="false"/>
          <w:i w:val="false"/>
          <w:color w:val="000000"/>
          <w:sz w:val="28"/>
        </w:rPr>
        <w:t>
      2. Взрывобезопасность оборудования должна обеспечиваться в нормальных режимах работы и в пределах отклонений, установленных технической документацией изготовителя, с учетом условий его применения.</w:t>
      </w:r>
    </w:p>
    <w:bookmarkEnd w:id="26"/>
    <w:bookmarkStart w:name="z36" w:id="27"/>
    <w:p>
      <w:pPr>
        <w:spacing w:after="0"/>
        <w:ind w:left="0"/>
        <w:jc w:val="both"/>
      </w:pPr>
      <w:r>
        <w:rPr>
          <w:rFonts w:ascii="Times New Roman"/>
          <w:b w:val="false"/>
          <w:i w:val="false"/>
          <w:color w:val="000000"/>
          <w:sz w:val="28"/>
        </w:rPr>
        <w:t>
      3. Оборудование для работы во взрывоопасных средах, должно быть разработано и изготовлено таким образом, чтобы при применении его по назначению и выполнении требований к монтажу, эксплуатации (использованию), перевозке (транспортированию), техническому обслуживанию и ремонту обеспечивалось выполнение следующих требований безопасности:</w:t>
      </w:r>
    </w:p>
    <w:bookmarkEnd w:id="27"/>
    <w:bookmarkStart w:name="z37" w:id="28"/>
    <w:p>
      <w:pPr>
        <w:spacing w:after="0"/>
        <w:ind w:left="0"/>
        <w:jc w:val="both"/>
      </w:pPr>
      <w:r>
        <w:rPr>
          <w:rFonts w:ascii="Times New Roman"/>
          <w:b w:val="false"/>
          <w:i w:val="false"/>
          <w:color w:val="000000"/>
          <w:sz w:val="28"/>
        </w:rPr>
        <w:t>
      1) оборудование должно обеспечивать взрывобезопасность при эксплуатации в течение всего предполагаемого (расчетного) срока службы;</w:t>
      </w:r>
    </w:p>
    <w:bookmarkEnd w:id="28"/>
    <w:bookmarkStart w:name="z38" w:id="29"/>
    <w:p>
      <w:pPr>
        <w:spacing w:after="0"/>
        <w:ind w:left="0"/>
        <w:jc w:val="both"/>
      </w:pPr>
      <w:r>
        <w:rPr>
          <w:rFonts w:ascii="Times New Roman"/>
          <w:b w:val="false"/>
          <w:i w:val="false"/>
          <w:color w:val="000000"/>
          <w:sz w:val="28"/>
        </w:rPr>
        <w:t>
      2) оборудование должно функционировать в фактических или прогнозируемых условиях окружающей среды;</w:t>
      </w:r>
    </w:p>
    <w:bookmarkEnd w:id="29"/>
    <w:bookmarkStart w:name="z39" w:id="30"/>
    <w:p>
      <w:pPr>
        <w:spacing w:after="0"/>
        <w:ind w:left="0"/>
        <w:jc w:val="both"/>
      </w:pPr>
      <w:r>
        <w:rPr>
          <w:rFonts w:ascii="Times New Roman"/>
          <w:b w:val="false"/>
          <w:i w:val="false"/>
          <w:color w:val="000000"/>
          <w:sz w:val="28"/>
        </w:rPr>
        <w:t>
      3) оборудование должно сохранять взрывобезопасность в изменяющихся условиях окружающей среды и при наличии внешних воздействий (влажность, вибрация, загрязнения, грозовые и коммутационные перенапряжения и др.) с учетом ограничений рабочих условий, установленных изготовителем.</w:t>
      </w:r>
    </w:p>
    <w:bookmarkEnd w:id="30"/>
    <w:p>
      <w:pPr>
        <w:spacing w:after="0"/>
        <w:ind w:left="0"/>
        <w:jc w:val="both"/>
      </w:pPr>
      <w:r>
        <w:rPr>
          <w:rFonts w:ascii="Times New Roman"/>
          <w:b w:val="false"/>
          <w:i w:val="false"/>
          <w:color w:val="000000"/>
          <w:sz w:val="28"/>
        </w:rPr>
        <w:t>
      Части оборудования должны быть рассчитаны на соответствующее механическое и тепловое воздействие и должны выдерживать воздействие существующих или предполагаемых агрессивных веществ;</w:t>
      </w:r>
    </w:p>
    <w:bookmarkStart w:name="z40" w:id="31"/>
    <w:p>
      <w:pPr>
        <w:spacing w:after="0"/>
        <w:ind w:left="0"/>
        <w:jc w:val="both"/>
      </w:pPr>
      <w:r>
        <w:rPr>
          <w:rFonts w:ascii="Times New Roman"/>
          <w:b w:val="false"/>
          <w:i w:val="false"/>
          <w:color w:val="000000"/>
          <w:sz w:val="28"/>
        </w:rPr>
        <w:t>
      4) если оборудование содержит части, которые могут быть источниками воспламенения, оно должно открываться в выключенном состоянии или содержать только искробезопасные цепи, или иметь защиту от прикасания персонала и предупредительные надписи;</w:t>
      </w:r>
    </w:p>
    <w:bookmarkEnd w:id="31"/>
    <w:bookmarkStart w:name="z41" w:id="32"/>
    <w:p>
      <w:pPr>
        <w:spacing w:after="0"/>
        <w:ind w:left="0"/>
        <w:jc w:val="both"/>
      </w:pPr>
      <w:r>
        <w:rPr>
          <w:rFonts w:ascii="Times New Roman"/>
          <w:b w:val="false"/>
          <w:i w:val="false"/>
          <w:color w:val="000000"/>
          <w:sz w:val="28"/>
        </w:rPr>
        <w:t>
      5) при наличии в оболочках накопителей электрического заряда (конденсаторов) и нагретых элементов, которые могут быть источниками воспламенения, оболочки должны открываться с выдержкой времени, достаточной для разрядки встроенных конденсаторов до значения безопасной остаточной энергии или для снижения температуры нагретых элементов ниже максимальной температуры поверхности либо температурного класса, указанных на оборудовании; Если при взрывозащите оборудования путем продувки защитным газом после отключения электропитания предусмотрено продолжение продувки защитным газом до разрядки встроенных конденсаторов или снижения температуры нагретых элементов до указанных выше значений, изготовитель должен нанести на открывающиеся части оборудования предупредительную надпись.</w:t>
      </w:r>
    </w:p>
    <w:bookmarkEnd w:id="32"/>
    <w:bookmarkStart w:name="z42" w:id="33"/>
    <w:p>
      <w:pPr>
        <w:spacing w:after="0"/>
        <w:ind w:left="0"/>
        <w:jc w:val="both"/>
      </w:pPr>
      <w:r>
        <w:rPr>
          <w:rFonts w:ascii="Times New Roman"/>
          <w:b w:val="false"/>
          <w:i w:val="false"/>
          <w:color w:val="000000"/>
          <w:sz w:val="28"/>
        </w:rPr>
        <w:t>
      6) температура поверхности оборудования с уровнем взрывозащиты "особовзрывобезопасный" ("очень высокий") и "взрывобезопасный" ("высокий") и (или) его частей должна быть ниже температуры самовоспламенения окружающей взрывоопасной газовой среды и температуры самовоспламенения слоя пыли при эксплуатации (в пределах отклонений, установленных в технической документации изготовителя) в указанных аварийных режимах и при изменении условий окружающей среды.</w:t>
      </w:r>
    </w:p>
    <w:bookmarkEnd w:id="33"/>
    <w:p>
      <w:pPr>
        <w:spacing w:after="0"/>
        <w:ind w:left="0"/>
        <w:jc w:val="both"/>
      </w:pPr>
      <w:r>
        <w:rPr>
          <w:rFonts w:ascii="Times New Roman"/>
          <w:b w:val="false"/>
          <w:i w:val="false"/>
          <w:color w:val="000000"/>
          <w:sz w:val="28"/>
        </w:rPr>
        <w:t>
      Температура выше температуры самовоспламенения окружающей взрывоопасной среды при эксплуатации (в пределах отклонений, установленных в технической документации изготовителя) допускается только в случае, если изготовитель принимает дополнительные меры по защите указанного оборудования.</w:t>
      </w:r>
    </w:p>
    <w:p>
      <w:pPr>
        <w:spacing w:after="0"/>
        <w:ind w:left="0"/>
        <w:jc w:val="both"/>
      </w:pPr>
      <w:r>
        <w:rPr>
          <w:rFonts w:ascii="Times New Roman"/>
          <w:b w:val="false"/>
          <w:i w:val="false"/>
          <w:color w:val="000000"/>
          <w:sz w:val="28"/>
        </w:rPr>
        <w:t>
      Необходимо учитывать повышение температуры, вызванное внешними источниками нагревания и химическими реакциями;</w:t>
      </w:r>
    </w:p>
    <w:bookmarkStart w:name="z43" w:id="34"/>
    <w:p>
      <w:pPr>
        <w:spacing w:after="0"/>
        <w:ind w:left="0"/>
        <w:jc w:val="both"/>
      </w:pPr>
      <w:r>
        <w:rPr>
          <w:rFonts w:ascii="Times New Roman"/>
          <w:b w:val="false"/>
          <w:i w:val="false"/>
          <w:color w:val="000000"/>
          <w:sz w:val="28"/>
        </w:rPr>
        <w:t>
      7) температура поверхности оборудования с уровнем взрывозащиты "повышенная надежность против взрыва" ("повышенный") не должна быть выше максимальной температуры поверхности в нормальном режиме эксплуатации.</w:t>
      </w:r>
    </w:p>
    <w:bookmarkEnd w:id="34"/>
    <w:p>
      <w:pPr>
        <w:spacing w:after="0"/>
        <w:ind w:left="0"/>
        <w:jc w:val="both"/>
      </w:pPr>
      <w:r>
        <w:rPr>
          <w:rFonts w:ascii="Times New Roman"/>
          <w:b w:val="false"/>
          <w:i w:val="false"/>
          <w:color w:val="000000"/>
          <w:sz w:val="28"/>
        </w:rPr>
        <w:t>
      Конструкция такого оборудования не должна иметь частей, способных к искрообразованию, воспламеняющему окружающую взрывоопасную среду;</w:t>
      </w:r>
    </w:p>
    <w:bookmarkStart w:name="z44" w:id="35"/>
    <w:p>
      <w:pPr>
        <w:spacing w:after="0"/>
        <w:ind w:left="0"/>
        <w:jc w:val="both"/>
      </w:pPr>
      <w:r>
        <w:rPr>
          <w:rFonts w:ascii="Times New Roman"/>
          <w:b w:val="false"/>
          <w:i w:val="false"/>
          <w:color w:val="000000"/>
          <w:sz w:val="28"/>
        </w:rPr>
        <w:t>
      8) оборудование группы I должно быть пылезащищенным и предотвращать опасность воспламенения угольной пыли;</w:t>
      </w:r>
    </w:p>
    <w:bookmarkEnd w:id="35"/>
    <w:bookmarkStart w:name="z45" w:id="36"/>
    <w:p>
      <w:pPr>
        <w:spacing w:after="0"/>
        <w:ind w:left="0"/>
        <w:jc w:val="both"/>
      </w:pPr>
      <w:r>
        <w:rPr>
          <w:rFonts w:ascii="Times New Roman"/>
          <w:b w:val="false"/>
          <w:i w:val="false"/>
          <w:color w:val="000000"/>
          <w:sz w:val="28"/>
        </w:rPr>
        <w:t>
      9) в оборудовании группы III, включая кабельные вводы и соединения, пыль (с учетом размера ее частиц) не должна образовывать взрывоопасные смеси с воздухом или опасные скопления внутри оборудования;</w:t>
      </w:r>
    </w:p>
    <w:bookmarkEnd w:id="36"/>
    <w:bookmarkStart w:name="z46" w:id="37"/>
    <w:p>
      <w:pPr>
        <w:spacing w:after="0"/>
        <w:ind w:left="0"/>
        <w:jc w:val="both"/>
      </w:pPr>
      <w:r>
        <w:rPr>
          <w:rFonts w:ascii="Times New Roman"/>
          <w:b w:val="false"/>
          <w:i w:val="false"/>
          <w:color w:val="000000"/>
          <w:sz w:val="28"/>
        </w:rPr>
        <w:t>
      10) оборудование, которое может выделять горючие газы или пыль, должно иметь закрытые конструкции. Имеющиеся в оборудовании отверстия или негерметичные соединения должны быть спроектированы так, чтобы образующиеся газы или пыль не привели к возникновению взрывоопасной среды с внешней стороны оборудования. Отверстия, через которые материалы вводятся или выводятся, должны проектироваться и оборудоваться так, чтобы ограничить выход горючих материалов во время заполнения или слива;</w:t>
      </w:r>
    </w:p>
    <w:bookmarkEnd w:id="37"/>
    <w:bookmarkStart w:name="z47" w:id="38"/>
    <w:p>
      <w:pPr>
        <w:spacing w:after="0"/>
        <w:ind w:left="0"/>
        <w:jc w:val="both"/>
      </w:pPr>
      <w:r>
        <w:rPr>
          <w:rFonts w:ascii="Times New Roman"/>
          <w:b w:val="false"/>
          <w:i w:val="false"/>
          <w:color w:val="000000"/>
          <w:sz w:val="28"/>
        </w:rPr>
        <w:t>
      11) оборудование, предназначенное для применения на объектах и (или) их участках с присутствием пыли, должно проектироваться так, чтобы пыль, осевшая на его поверхности, не воспламенялась. Отложения пыли должны ограничиваться путем очистки поверхностей, периодичность которой указывается в руководстве (инструкции) по эксплуатации (применению). Температура поверхности частей оборудования должна быть ниже температуры самовоспламенения слоя пыли. При этом должны предусматриваться средства ограничения температуры поверхности частей оборудования с целью предупреждения опасного тепловыделения в зависимости от толщины слоя осевшей пыли;</w:t>
      </w:r>
    </w:p>
    <w:bookmarkEnd w:id="38"/>
    <w:bookmarkStart w:name="z48" w:id="39"/>
    <w:p>
      <w:pPr>
        <w:spacing w:after="0"/>
        <w:ind w:left="0"/>
        <w:jc w:val="both"/>
      </w:pPr>
      <w:r>
        <w:rPr>
          <w:rFonts w:ascii="Times New Roman"/>
          <w:b w:val="false"/>
          <w:i w:val="false"/>
          <w:color w:val="000000"/>
          <w:sz w:val="28"/>
        </w:rPr>
        <w:t>
      12) должно быть предусмотрено безопасное ручное отключение оборудования, включенного в автоматические процессы, при нарушении установленных режимов его работы, предусмотренных в технической документации изготовителя, если это не скажется отрицательно на безопасности;</w:t>
      </w:r>
    </w:p>
    <w:bookmarkEnd w:id="39"/>
    <w:bookmarkStart w:name="z49" w:id="40"/>
    <w:p>
      <w:pPr>
        <w:spacing w:after="0"/>
        <w:ind w:left="0"/>
        <w:jc w:val="both"/>
      </w:pPr>
      <w:r>
        <w:rPr>
          <w:rFonts w:ascii="Times New Roman"/>
          <w:b w:val="false"/>
          <w:i w:val="false"/>
          <w:color w:val="000000"/>
          <w:sz w:val="28"/>
        </w:rPr>
        <w:t>
      13) при аварийном отключении оборудования аккумулированная энергия должна рассеиваться до безопасного значения за время, указанное на предупредительных табличках, размещенных на открываемых крышках;</w:t>
      </w:r>
    </w:p>
    <w:bookmarkEnd w:id="40"/>
    <w:bookmarkStart w:name="z50" w:id="41"/>
    <w:p>
      <w:pPr>
        <w:spacing w:after="0"/>
        <w:ind w:left="0"/>
        <w:jc w:val="both"/>
      </w:pPr>
      <w:r>
        <w:rPr>
          <w:rFonts w:ascii="Times New Roman"/>
          <w:b w:val="false"/>
          <w:i w:val="false"/>
          <w:color w:val="000000"/>
          <w:sz w:val="28"/>
        </w:rPr>
        <w:t>
      14) оборудование должно оснащаться соответствующими вводными устройствами, причем, если оборудование предполагается использовать в сочетании с другим оборудованием, их соединение должно быть безопасным;</w:t>
      </w:r>
    </w:p>
    <w:bookmarkEnd w:id="41"/>
    <w:bookmarkStart w:name="z51" w:id="42"/>
    <w:p>
      <w:pPr>
        <w:spacing w:after="0"/>
        <w:ind w:left="0"/>
        <w:jc w:val="both"/>
      </w:pPr>
      <w:r>
        <w:rPr>
          <w:rFonts w:ascii="Times New Roman"/>
          <w:b w:val="false"/>
          <w:i w:val="false"/>
          <w:color w:val="000000"/>
          <w:sz w:val="28"/>
        </w:rPr>
        <w:t>
      15) если оборудование имеет устройства обнаружения или предупредительной сигнализации для контроля взрывоопасной среды, места и условия их размещения должны предусматриваться в технической документации изготовителя;</w:t>
      </w:r>
    </w:p>
    <w:bookmarkEnd w:id="42"/>
    <w:bookmarkStart w:name="z52" w:id="43"/>
    <w:p>
      <w:pPr>
        <w:spacing w:after="0"/>
        <w:ind w:left="0"/>
        <w:jc w:val="both"/>
      </w:pPr>
      <w:r>
        <w:rPr>
          <w:rFonts w:ascii="Times New Roman"/>
          <w:b w:val="false"/>
          <w:i w:val="false"/>
          <w:color w:val="000000"/>
          <w:sz w:val="28"/>
        </w:rPr>
        <w:t>
      16) оборудование не должно содержать материалы, способные выделять горючие вещества, создающие взрывоопасную среду;</w:t>
      </w:r>
    </w:p>
    <w:bookmarkEnd w:id="43"/>
    <w:bookmarkStart w:name="z53" w:id="44"/>
    <w:p>
      <w:pPr>
        <w:spacing w:after="0"/>
        <w:ind w:left="0"/>
        <w:jc w:val="both"/>
      </w:pPr>
      <w:r>
        <w:rPr>
          <w:rFonts w:ascii="Times New Roman"/>
          <w:b w:val="false"/>
          <w:i w:val="false"/>
          <w:color w:val="000000"/>
          <w:sz w:val="28"/>
        </w:rPr>
        <w:t>
      17) в пределах рабочих условий, установленных в технической документации изготовителя, необходимо исключить возможность химической реакции между используемыми материалами и веществами, составляющими потенциально взрывоопасную среду, которая может отрицательно повлиять на взрывозащиту;</w:t>
      </w:r>
    </w:p>
    <w:bookmarkEnd w:id="44"/>
    <w:bookmarkStart w:name="z54" w:id="45"/>
    <w:p>
      <w:pPr>
        <w:spacing w:after="0"/>
        <w:ind w:left="0"/>
        <w:jc w:val="both"/>
      </w:pPr>
      <w:r>
        <w:rPr>
          <w:rFonts w:ascii="Times New Roman"/>
          <w:b w:val="false"/>
          <w:i w:val="false"/>
          <w:color w:val="000000"/>
          <w:sz w:val="28"/>
        </w:rPr>
        <w:t>
      18) оборудование не должно содержать материалы, которые при изменении своих характеристик под влиянием температуры окружающей среды и условий эксплуатации, а также в сочетании с другими материалами снижают уровень взрывозащиты оборудования;</w:t>
      </w:r>
    </w:p>
    <w:bookmarkEnd w:id="45"/>
    <w:bookmarkStart w:name="z55" w:id="46"/>
    <w:p>
      <w:pPr>
        <w:spacing w:after="0"/>
        <w:ind w:left="0"/>
        <w:jc w:val="both"/>
      </w:pPr>
      <w:r>
        <w:rPr>
          <w:rFonts w:ascii="Times New Roman"/>
          <w:b w:val="false"/>
          <w:i w:val="false"/>
          <w:color w:val="000000"/>
          <w:sz w:val="28"/>
        </w:rPr>
        <w:t>
      19) Ех-компоненты, устанавливаемые в оборудовании или используемые для замены деталей оборудования и систем защиты, должны безопасно функционировать в соответствии с требованиями обеспечения взрывобезопасности при их установке в соответствии с руководствами (инструкциями) по эксплуатации (применению) изготовителя;</w:t>
      </w:r>
    </w:p>
    <w:bookmarkEnd w:id="46"/>
    <w:bookmarkStart w:name="z56" w:id="47"/>
    <w:p>
      <w:pPr>
        <w:spacing w:after="0"/>
        <w:ind w:left="0"/>
        <w:jc w:val="both"/>
      </w:pPr>
      <w:r>
        <w:rPr>
          <w:rFonts w:ascii="Times New Roman"/>
          <w:b w:val="false"/>
          <w:i w:val="false"/>
          <w:color w:val="000000"/>
          <w:sz w:val="28"/>
        </w:rPr>
        <w:t>
      20) оборудование, которое может подвергаться внешним воздействиям, должно обеспечиваться дополнительными средствами защиты. Оборудование должно выдерживать внешние воздействия без нарушения его взрывозащиты;</w:t>
      </w:r>
    </w:p>
    <w:bookmarkEnd w:id="47"/>
    <w:bookmarkStart w:name="z57" w:id="48"/>
    <w:p>
      <w:pPr>
        <w:spacing w:after="0"/>
        <w:ind w:left="0"/>
        <w:jc w:val="both"/>
      </w:pPr>
      <w:r>
        <w:rPr>
          <w:rFonts w:ascii="Times New Roman"/>
          <w:b w:val="false"/>
          <w:i w:val="false"/>
          <w:color w:val="000000"/>
          <w:sz w:val="28"/>
        </w:rPr>
        <w:t>
      21) если оборудование находится в корпусе или закрытом контейнере, которые являются частью вида взрывозащиты, такой корпус или контейнер должны открываться только с помощью специального инструмента или с применением соответствующих мер защиты;</w:t>
      </w:r>
    </w:p>
    <w:bookmarkEnd w:id="48"/>
    <w:bookmarkStart w:name="z58" w:id="49"/>
    <w:p>
      <w:pPr>
        <w:spacing w:after="0"/>
        <w:ind w:left="0"/>
        <w:jc w:val="both"/>
      </w:pPr>
      <w:r>
        <w:rPr>
          <w:rFonts w:ascii="Times New Roman"/>
          <w:b w:val="false"/>
          <w:i w:val="false"/>
          <w:color w:val="000000"/>
          <w:sz w:val="28"/>
        </w:rPr>
        <w:t>
      22) для предотвращения опасной перегрузки оборудования должно быть предусмотрено использование измерительных, регулирующих и контрольных устройств (максимальных выключателей, ограничителей температуры, дифференциальных реле давления, расходомеров, реле с выдержкой времени, индикаторов превышения скорости и (или) аналогичных типов устройств).</w:t>
      </w:r>
    </w:p>
    <w:bookmarkEnd w:id="49"/>
    <w:bookmarkStart w:name="z59" w:id="50"/>
    <w:p>
      <w:pPr>
        <w:spacing w:after="0"/>
        <w:ind w:left="0"/>
        <w:jc w:val="both"/>
      </w:pPr>
      <w:r>
        <w:rPr>
          <w:rFonts w:ascii="Times New Roman"/>
          <w:b w:val="false"/>
          <w:i w:val="false"/>
          <w:color w:val="000000"/>
          <w:sz w:val="28"/>
        </w:rPr>
        <w:t>
      4. Конструкция оборудования должна обеспечивать защиту от следующих потенциальных источников воспламенения:</w:t>
      </w:r>
    </w:p>
    <w:bookmarkEnd w:id="50"/>
    <w:bookmarkStart w:name="z60" w:id="51"/>
    <w:p>
      <w:pPr>
        <w:spacing w:after="0"/>
        <w:ind w:left="0"/>
        <w:jc w:val="both"/>
      </w:pPr>
      <w:r>
        <w:rPr>
          <w:rFonts w:ascii="Times New Roman"/>
          <w:b w:val="false"/>
          <w:i w:val="false"/>
          <w:color w:val="000000"/>
          <w:sz w:val="28"/>
        </w:rPr>
        <w:t>
      1) искры (электрические и фрикционные), пламя, высокие температуры нагретых поверхностей, электромагнитные, ультразвуковые, оптические и ионизирующие излучения;</w:t>
      </w:r>
    </w:p>
    <w:bookmarkEnd w:id="51"/>
    <w:bookmarkStart w:name="z61" w:id="52"/>
    <w:p>
      <w:pPr>
        <w:spacing w:after="0"/>
        <w:ind w:left="0"/>
        <w:jc w:val="both"/>
      </w:pPr>
      <w:r>
        <w:rPr>
          <w:rFonts w:ascii="Times New Roman"/>
          <w:b w:val="false"/>
          <w:i w:val="false"/>
          <w:color w:val="000000"/>
          <w:sz w:val="28"/>
        </w:rPr>
        <w:t>
      2) статическое электричество (электростатические заряды, способные вызвать опасные разряды);</w:t>
      </w:r>
    </w:p>
    <w:bookmarkEnd w:id="52"/>
    <w:bookmarkStart w:name="z62" w:id="53"/>
    <w:p>
      <w:pPr>
        <w:spacing w:after="0"/>
        <w:ind w:left="0"/>
        <w:jc w:val="both"/>
      </w:pPr>
      <w:r>
        <w:rPr>
          <w:rFonts w:ascii="Times New Roman"/>
          <w:b w:val="false"/>
          <w:i w:val="false"/>
          <w:color w:val="000000"/>
          <w:sz w:val="28"/>
        </w:rPr>
        <w:t>
      3) блуждающие токи и токи утечки, которые могут привести к появлению опасной коррозии, искр или перегреву поверхностей и создавать, таким образом, возможность воспламенения;</w:t>
      </w:r>
    </w:p>
    <w:bookmarkEnd w:id="53"/>
    <w:bookmarkStart w:name="z63" w:id="54"/>
    <w:p>
      <w:pPr>
        <w:spacing w:after="0"/>
        <w:ind w:left="0"/>
        <w:jc w:val="both"/>
      </w:pPr>
      <w:r>
        <w:rPr>
          <w:rFonts w:ascii="Times New Roman"/>
          <w:b w:val="false"/>
          <w:i w:val="false"/>
          <w:color w:val="000000"/>
          <w:sz w:val="28"/>
        </w:rPr>
        <w:t>
      4) перегрев в результате трения или ударов, который может возникнуть между материалами и частями, соприкасающимися друг с другом при вращении или проникновении посторонних предметов;</w:t>
      </w:r>
    </w:p>
    <w:bookmarkEnd w:id="54"/>
    <w:bookmarkStart w:name="z64" w:id="55"/>
    <w:p>
      <w:pPr>
        <w:spacing w:after="0"/>
        <w:ind w:left="0"/>
        <w:jc w:val="both"/>
      </w:pPr>
      <w:r>
        <w:rPr>
          <w:rFonts w:ascii="Times New Roman"/>
          <w:b w:val="false"/>
          <w:i w:val="false"/>
          <w:color w:val="000000"/>
          <w:sz w:val="28"/>
        </w:rPr>
        <w:t>
      5) компенсация давления, которая осуществляется регулирующими устройствами и может вызывать ударные волны или сжатия, приводящие к воспламенению.</w:t>
      </w:r>
    </w:p>
    <w:bookmarkEnd w:id="55"/>
    <w:bookmarkStart w:name="z65" w:id="56"/>
    <w:p>
      <w:pPr>
        <w:spacing w:after="0"/>
        <w:ind w:left="0"/>
        <w:jc w:val="both"/>
      </w:pPr>
      <w:r>
        <w:rPr>
          <w:rFonts w:ascii="Times New Roman"/>
          <w:b w:val="false"/>
          <w:i w:val="false"/>
          <w:color w:val="000000"/>
          <w:sz w:val="28"/>
        </w:rPr>
        <w:t>
      6) удары молнии;</w:t>
      </w:r>
    </w:p>
    <w:bookmarkEnd w:id="56"/>
    <w:bookmarkStart w:name="z66" w:id="57"/>
    <w:p>
      <w:pPr>
        <w:spacing w:after="0"/>
        <w:ind w:left="0"/>
        <w:jc w:val="both"/>
      </w:pPr>
      <w:r>
        <w:rPr>
          <w:rFonts w:ascii="Times New Roman"/>
          <w:b w:val="false"/>
          <w:i w:val="false"/>
          <w:color w:val="000000"/>
          <w:sz w:val="28"/>
        </w:rPr>
        <w:t>
      7) экзотермические реакции, включая самовоспламенение слоя пыли.</w:t>
      </w:r>
    </w:p>
    <w:bookmarkEnd w:id="57"/>
    <w:p>
      <w:pPr>
        <w:spacing w:after="0"/>
        <w:ind w:left="0"/>
        <w:jc w:val="both"/>
      </w:pPr>
      <w:r>
        <w:rPr>
          <w:rFonts w:ascii="Times New Roman"/>
          <w:b w:val="false"/>
          <w:i w:val="false"/>
          <w:color w:val="000000"/>
          <w:sz w:val="28"/>
        </w:rPr>
        <w:t>
      При этом должны быть приняты во внимание все факторы опасности возникновения взрыва и выявлены источники инициирования воспламенения взрывоопасных сред. С учетом проведенной оценки факторов опасности должны быть выбраны способы обеспечения взрывозащиты (виды взрывозащиты) оборудования для его применения во взрывоопасных средах.</w:t>
      </w:r>
    </w:p>
    <w:bookmarkStart w:name="z67" w:id="58"/>
    <w:p>
      <w:pPr>
        <w:spacing w:after="0"/>
        <w:ind w:left="0"/>
        <w:jc w:val="both"/>
      </w:pPr>
      <w:r>
        <w:rPr>
          <w:rFonts w:ascii="Times New Roman"/>
          <w:b w:val="false"/>
          <w:i w:val="false"/>
          <w:color w:val="000000"/>
          <w:sz w:val="28"/>
        </w:rPr>
        <w:t>
      5. Устройства, обеспечивающие защиту оборудования при аварийных режимах, должны соответствовать следующим требованиям:</w:t>
      </w:r>
    </w:p>
    <w:bookmarkEnd w:id="58"/>
    <w:bookmarkStart w:name="z68" w:id="59"/>
    <w:p>
      <w:pPr>
        <w:spacing w:after="0"/>
        <w:ind w:left="0"/>
        <w:jc w:val="both"/>
      </w:pPr>
      <w:r>
        <w:rPr>
          <w:rFonts w:ascii="Times New Roman"/>
          <w:b w:val="false"/>
          <w:i w:val="false"/>
          <w:color w:val="000000"/>
          <w:sz w:val="28"/>
        </w:rPr>
        <w:t>
      1) защитные устройства должны функционировать независимо от любого необходимого для работы измерительного или контрольного устройства. Отказ защитного устройства должен обнаруживаться с помощью технических средств, предусмотренных технической документацией;</w:t>
      </w:r>
    </w:p>
    <w:bookmarkEnd w:id="59"/>
    <w:bookmarkStart w:name="z69" w:id="60"/>
    <w:p>
      <w:pPr>
        <w:spacing w:after="0"/>
        <w:ind w:left="0"/>
        <w:jc w:val="both"/>
      </w:pPr>
      <w:r>
        <w:rPr>
          <w:rFonts w:ascii="Times New Roman"/>
          <w:b w:val="false"/>
          <w:i w:val="false"/>
          <w:color w:val="000000"/>
          <w:sz w:val="28"/>
        </w:rPr>
        <w:t>
      2) аварийное выключение должно непосредственно приводить в действие соответствующие устройства управления без промежуточной команды программного обеспечения;</w:t>
      </w:r>
    </w:p>
    <w:bookmarkEnd w:id="60"/>
    <w:bookmarkStart w:name="z70" w:id="61"/>
    <w:p>
      <w:pPr>
        <w:spacing w:after="0"/>
        <w:ind w:left="0"/>
        <w:jc w:val="both"/>
      </w:pPr>
      <w:r>
        <w:rPr>
          <w:rFonts w:ascii="Times New Roman"/>
          <w:b w:val="false"/>
          <w:i w:val="false"/>
          <w:color w:val="000000"/>
          <w:sz w:val="28"/>
        </w:rPr>
        <w:t>
      3) аварийные средства управления защитных устройств должны оборудоваться механизмами или иными устройствами блокировки повторного запуска. Новая команда запуска может выполняться, и нормальная работа возобновляться только после специального сброса блокировок повторного запуска;</w:t>
      </w:r>
    </w:p>
    <w:bookmarkEnd w:id="61"/>
    <w:bookmarkStart w:name="z71" w:id="62"/>
    <w:p>
      <w:pPr>
        <w:spacing w:after="0"/>
        <w:ind w:left="0"/>
        <w:jc w:val="both"/>
      </w:pPr>
      <w:r>
        <w:rPr>
          <w:rFonts w:ascii="Times New Roman"/>
          <w:b w:val="false"/>
          <w:i w:val="false"/>
          <w:color w:val="000000"/>
          <w:sz w:val="28"/>
        </w:rPr>
        <w:t>
      4) применяемые устройства управления и индикаторы должны проектироваться с целью обеспечения максимально возможного уровня эксплуатационной безопасности в отношении риска взрыва;</w:t>
      </w:r>
    </w:p>
    <w:bookmarkEnd w:id="62"/>
    <w:bookmarkStart w:name="z72" w:id="63"/>
    <w:p>
      <w:pPr>
        <w:spacing w:after="0"/>
        <w:ind w:left="0"/>
        <w:jc w:val="both"/>
      </w:pPr>
      <w:r>
        <w:rPr>
          <w:rFonts w:ascii="Times New Roman"/>
          <w:b w:val="false"/>
          <w:i w:val="false"/>
          <w:color w:val="000000"/>
          <w:sz w:val="28"/>
        </w:rPr>
        <w:t>
      5) устройства с измерительной функцией должны проектироваться и изготавливаться с учетом эксплуатационных требований и условий их применения во взрывоопасной среде и удовлетворять требованиям по обеспечению единства измерений;</w:t>
      </w:r>
    </w:p>
    <w:bookmarkEnd w:id="63"/>
    <w:bookmarkStart w:name="z73" w:id="64"/>
    <w:p>
      <w:pPr>
        <w:spacing w:after="0"/>
        <w:ind w:left="0"/>
        <w:jc w:val="both"/>
      </w:pPr>
      <w:r>
        <w:rPr>
          <w:rFonts w:ascii="Times New Roman"/>
          <w:b w:val="false"/>
          <w:i w:val="false"/>
          <w:color w:val="000000"/>
          <w:sz w:val="28"/>
        </w:rPr>
        <w:t>
      6) должна обеспечиваться возможность проверки точности показаний и функционирования устройств с измерительной функцией;</w:t>
      </w:r>
    </w:p>
    <w:bookmarkEnd w:id="64"/>
    <w:bookmarkStart w:name="z74" w:id="65"/>
    <w:p>
      <w:pPr>
        <w:spacing w:after="0"/>
        <w:ind w:left="0"/>
        <w:jc w:val="both"/>
      </w:pPr>
      <w:r>
        <w:rPr>
          <w:rFonts w:ascii="Times New Roman"/>
          <w:b w:val="false"/>
          <w:i w:val="false"/>
          <w:color w:val="000000"/>
          <w:sz w:val="28"/>
        </w:rPr>
        <w:t>
      7) аварийный порог потенциального источника воспламенения устройств с измерительной функцией, должен находиться ниже предельных условий возникновения взрыва и (или) воспламенения регистрируемых взрывоопасных сред, с учетом установленного в технической документации коэффициента безопасности, рабочих условий и погрешностей измерительной системы;</w:t>
      </w:r>
    </w:p>
    <w:bookmarkEnd w:id="65"/>
    <w:bookmarkStart w:name="z75" w:id="66"/>
    <w:p>
      <w:pPr>
        <w:spacing w:after="0"/>
        <w:ind w:left="0"/>
        <w:jc w:val="both"/>
      </w:pPr>
      <w:r>
        <w:rPr>
          <w:rFonts w:ascii="Times New Roman"/>
          <w:b w:val="false"/>
          <w:i w:val="false"/>
          <w:color w:val="000000"/>
          <w:sz w:val="28"/>
        </w:rPr>
        <w:t>
      8) программное обеспечение управляемого им оборудования должно учитывать риски, связанные с ошибками в программе.</w:t>
      </w:r>
    </w:p>
    <w:bookmarkEnd w:id="66"/>
    <w:bookmarkStart w:name="z76" w:id="67"/>
    <w:p>
      <w:pPr>
        <w:spacing w:after="0"/>
        <w:ind w:left="0"/>
        <w:jc w:val="both"/>
      </w:pPr>
      <w:r>
        <w:rPr>
          <w:rFonts w:ascii="Times New Roman"/>
          <w:b w:val="false"/>
          <w:i w:val="false"/>
          <w:color w:val="000000"/>
          <w:sz w:val="28"/>
        </w:rPr>
        <w:t>
      6. При поставке оборудования потребителю к нему должна прилагаться техническая документация изготовителя, которая должна включать:</w:t>
      </w:r>
    </w:p>
    <w:bookmarkEnd w:id="67"/>
    <w:bookmarkStart w:name="z77" w:id="68"/>
    <w:p>
      <w:pPr>
        <w:spacing w:after="0"/>
        <w:ind w:left="0"/>
        <w:jc w:val="both"/>
      </w:pPr>
      <w:r>
        <w:rPr>
          <w:rFonts w:ascii="Times New Roman"/>
          <w:b w:val="false"/>
          <w:i w:val="false"/>
          <w:color w:val="000000"/>
          <w:sz w:val="28"/>
        </w:rPr>
        <w:t>
      1) наименование и (или) обозначение оборудования (тип, марка, модель), его параметры и характеристики, влияющие на безопасность, наименование и (или) товарный знак изготовителя;</w:t>
      </w:r>
    </w:p>
    <w:bookmarkEnd w:id="68"/>
    <w:bookmarkStart w:name="z78" w:id="69"/>
    <w:p>
      <w:pPr>
        <w:spacing w:after="0"/>
        <w:ind w:left="0"/>
        <w:jc w:val="both"/>
      </w:pPr>
      <w:r>
        <w:rPr>
          <w:rFonts w:ascii="Times New Roman"/>
          <w:b w:val="false"/>
          <w:i w:val="false"/>
          <w:color w:val="000000"/>
          <w:sz w:val="28"/>
        </w:rPr>
        <w:t>
      2) информацию о его назначении;</w:t>
      </w:r>
    </w:p>
    <w:bookmarkEnd w:id="69"/>
    <w:bookmarkStart w:name="z79" w:id="70"/>
    <w:p>
      <w:pPr>
        <w:spacing w:after="0"/>
        <w:ind w:left="0"/>
        <w:jc w:val="both"/>
      </w:pPr>
      <w:r>
        <w:rPr>
          <w:rFonts w:ascii="Times New Roman"/>
          <w:b w:val="false"/>
          <w:i w:val="false"/>
          <w:color w:val="000000"/>
          <w:sz w:val="28"/>
        </w:rPr>
        <w:t>
      3) указания по монтажу, сборке, наладке или регулировке;</w:t>
      </w:r>
    </w:p>
    <w:bookmarkEnd w:id="70"/>
    <w:bookmarkStart w:name="z80" w:id="71"/>
    <w:p>
      <w:pPr>
        <w:spacing w:after="0"/>
        <w:ind w:left="0"/>
        <w:jc w:val="both"/>
      </w:pPr>
      <w:r>
        <w:rPr>
          <w:rFonts w:ascii="Times New Roman"/>
          <w:b w:val="false"/>
          <w:i w:val="false"/>
          <w:color w:val="000000"/>
          <w:sz w:val="28"/>
        </w:rPr>
        <w:t>
      4) указания по использованию оборудования и мерам по обеспечению безопасности, которые необходимо соблюдать при эксплуатации (включая ввод в эксплуатацию, использование по прямому назначению, техническое обслуживание, все виды ремонта и технических освидетельствований, средства защиты, направленные на уменьшение интенсивности и локализацию вредных производственных факторов, транспортировку и условия хранения);</w:t>
      </w:r>
    </w:p>
    <w:bookmarkEnd w:id="71"/>
    <w:bookmarkStart w:name="z81" w:id="72"/>
    <w:p>
      <w:pPr>
        <w:spacing w:after="0"/>
        <w:ind w:left="0"/>
        <w:jc w:val="both"/>
      </w:pPr>
      <w:r>
        <w:rPr>
          <w:rFonts w:ascii="Times New Roman"/>
          <w:b w:val="false"/>
          <w:i w:val="false"/>
          <w:color w:val="000000"/>
          <w:sz w:val="28"/>
        </w:rPr>
        <w:t>
      5) назначенные показатели срока службы и (или) назначенный ресурс;</w:t>
      </w:r>
    </w:p>
    <w:bookmarkEnd w:id="72"/>
    <w:bookmarkStart w:name="z82" w:id="73"/>
    <w:p>
      <w:pPr>
        <w:spacing w:after="0"/>
        <w:ind w:left="0"/>
        <w:jc w:val="both"/>
      </w:pPr>
      <w:r>
        <w:rPr>
          <w:rFonts w:ascii="Times New Roman"/>
          <w:b w:val="false"/>
          <w:i w:val="false"/>
          <w:color w:val="000000"/>
          <w:sz w:val="28"/>
        </w:rPr>
        <w:t>
      6) перечень критических отказов, возможных ошибок персонала (пользователя), приводящих к аварийным режимам оборудования, и действий, предотвращающих указанные ошибки;</w:t>
      </w:r>
    </w:p>
    <w:bookmarkEnd w:id="73"/>
    <w:bookmarkStart w:name="z83" w:id="74"/>
    <w:p>
      <w:pPr>
        <w:spacing w:after="0"/>
        <w:ind w:left="0"/>
        <w:jc w:val="both"/>
      </w:pPr>
      <w:r>
        <w:rPr>
          <w:rFonts w:ascii="Times New Roman"/>
          <w:b w:val="false"/>
          <w:i w:val="false"/>
          <w:color w:val="000000"/>
          <w:sz w:val="28"/>
        </w:rPr>
        <w:t>
      7) параметры предельных состояний;</w:t>
      </w:r>
    </w:p>
    <w:bookmarkEnd w:id="74"/>
    <w:bookmarkStart w:name="z84" w:id="75"/>
    <w:p>
      <w:pPr>
        <w:spacing w:after="0"/>
        <w:ind w:left="0"/>
        <w:jc w:val="both"/>
      </w:pPr>
      <w:r>
        <w:rPr>
          <w:rFonts w:ascii="Times New Roman"/>
          <w:b w:val="false"/>
          <w:i w:val="false"/>
          <w:color w:val="000000"/>
          <w:sz w:val="28"/>
        </w:rPr>
        <w:t>
      8) информацию о мерах, которые следует предпринять при обнаружении неисправности этого оборудования;</w:t>
      </w:r>
    </w:p>
    <w:bookmarkEnd w:id="75"/>
    <w:bookmarkStart w:name="z85" w:id="76"/>
    <w:p>
      <w:pPr>
        <w:spacing w:after="0"/>
        <w:ind w:left="0"/>
        <w:jc w:val="both"/>
      </w:pPr>
      <w:r>
        <w:rPr>
          <w:rFonts w:ascii="Times New Roman"/>
          <w:b w:val="false"/>
          <w:i w:val="false"/>
          <w:color w:val="000000"/>
          <w:sz w:val="28"/>
        </w:rPr>
        <w:t>
      9) информацию о необходимости доукомплектования дополнительными элементами (кабельными вводами и т.д.);</w:t>
      </w:r>
    </w:p>
    <w:bookmarkEnd w:id="76"/>
    <w:bookmarkStart w:name="z86" w:id="77"/>
    <w:p>
      <w:pPr>
        <w:spacing w:after="0"/>
        <w:ind w:left="0"/>
        <w:jc w:val="both"/>
      </w:pPr>
      <w:r>
        <w:rPr>
          <w:rFonts w:ascii="Times New Roman"/>
          <w:b w:val="false"/>
          <w:i w:val="false"/>
          <w:color w:val="000000"/>
          <w:sz w:val="28"/>
        </w:rPr>
        <w:t>
      10) требования к обеспечению сохранения технических характеристик оборудования, обуславливающих его взрывобезопасность;</w:t>
      </w:r>
    </w:p>
    <w:bookmarkEnd w:id="77"/>
    <w:bookmarkStart w:name="z87" w:id="78"/>
    <w:p>
      <w:pPr>
        <w:spacing w:after="0"/>
        <w:ind w:left="0"/>
        <w:jc w:val="both"/>
      </w:pPr>
      <w:r>
        <w:rPr>
          <w:rFonts w:ascii="Times New Roman"/>
          <w:b w:val="false"/>
          <w:i w:val="false"/>
          <w:color w:val="000000"/>
          <w:sz w:val="28"/>
        </w:rPr>
        <w:t>
      11) требования к упаковке, консервации, условиям транспортирования и хранения, назначенные сроки хранения, указания по регламентным срокам переосвидетельствования состояния, замены отдельных элементов, деталей, узлов с истекшим сроком хранения;</w:t>
      </w:r>
    </w:p>
    <w:bookmarkEnd w:id="78"/>
    <w:bookmarkStart w:name="z88" w:id="79"/>
    <w:p>
      <w:pPr>
        <w:spacing w:after="0"/>
        <w:ind w:left="0"/>
        <w:jc w:val="both"/>
      </w:pPr>
      <w:r>
        <w:rPr>
          <w:rFonts w:ascii="Times New Roman"/>
          <w:b w:val="false"/>
          <w:i w:val="false"/>
          <w:color w:val="000000"/>
          <w:sz w:val="28"/>
        </w:rPr>
        <w:t>
      12) требования к утилизации оборудования;</w:t>
      </w:r>
    </w:p>
    <w:bookmarkEnd w:id="79"/>
    <w:bookmarkStart w:name="z89" w:id="80"/>
    <w:p>
      <w:pPr>
        <w:spacing w:after="0"/>
        <w:ind w:left="0"/>
        <w:jc w:val="both"/>
      </w:pPr>
      <w:r>
        <w:rPr>
          <w:rFonts w:ascii="Times New Roman"/>
          <w:b w:val="false"/>
          <w:i w:val="false"/>
          <w:color w:val="000000"/>
          <w:sz w:val="28"/>
        </w:rPr>
        <w:t>
      13) правила и условия хранения, перевозки и утилизации (при необходимости – установление требований к ним);</w:t>
      </w:r>
    </w:p>
    <w:bookmarkEnd w:id="80"/>
    <w:bookmarkStart w:name="z90" w:id="81"/>
    <w:p>
      <w:pPr>
        <w:spacing w:after="0"/>
        <w:ind w:left="0"/>
        <w:jc w:val="both"/>
      </w:pPr>
      <w:r>
        <w:rPr>
          <w:rFonts w:ascii="Times New Roman"/>
          <w:b w:val="false"/>
          <w:i w:val="false"/>
          <w:color w:val="000000"/>
          <w:sz w:val="28"/>
        </w:rPr>
        <w:t>
      14) требования к персоналу;</w:t>
      </w:r>
    </w:p>
    <w:bookmarkEnd w:id="81"/>
    <w:bookmarkStart w:name="z91" w:id="82"/>
    <w:p>
      <w:pPr>
        <w:spacing w:after="0"/>
        <w:ind w:left="0"/>
        <w:jc w:val="both"/>
      </w:pPr>
      <w:r>
        <w:rPr>
          <w:rFonts w:ascii="Times New Roman"/>
          <w:b w:val="false"/>
          <w:i w:val="false"/>
          <w:color w:val="000000"/>
          <w:sz w:val="28"/>
        </w:rPr>
        <w:t>
      15) местонахождение изготовителя, информацию для связи с ним;</w:t>
      </w:r>
    </w:p>
    <w:bookmarkEnd w:id="82"/>
    <w:bookmarkStart w:name="z92" w:id="83"/>
    <w:p>
      <w:pPr>
        <w:spacing w:after="0"/>
        <w:ind w:left="0"/>
        <w:jc w:val="both"/>
      </w:pPr>
      <w:r>
        <w:rPr>
          <w:rFonts w:ascii="Times New Roman"/>
          <w:b w:val="false"/>
          <w:i w:val="false"/>
          <w:color w:val="000000"/>
          <w:sz w:val="28"/>
        </w:rPr>
        <w:t>
      16) наименование и местонахождение уполномоченного изготовителем лица, импортера, информацию для связи с ним;</w:t>
      </w:r>
    </w:p>
    <w:bookmarkEnd w:id="83"/>
    <w:bookmarkStart w:name="z93" w:id="84"/>
    <w:p>
      <w:pPr>
        <w:spacing w:after="0"/>
        <w:ind w:left="0"/>
        <w:jc w:val="both"/>
      </w:pPr>
      <w:r>
        <w:rPr>
          <w:rFonts w:ascii="Times New Roman"/>
          <w:b w:val="false"/>
          <w:i w:val="false"/>
          <w:color w:val="000000"/>
          <w:sz w:val="28"/>
        </w:rPr>
        <w:t>
      17) дату изготовления.</w:t>
      </w:r>
    </w:p>
    <w:bookmarkEnd w:id="84"/>
    <w:p>
      <w:pPr>
        <w:spacing w:after="0"/>
        <w:ind w:left="0"/>
        <w:jc w:val="both"/>
      </w:pPr>
      <w:r>
        <w:rPr>
          <w:rFonts w:ascii="Times New Roman"/>
          <w:b w:val="false"/>
          <w:i w:val="false"/>
          <w:color w:val="000000"/>
          <w:sz w:val="28"/>
        </w:rPr>
        <w:t>
      Техническая документация изготавливается на бумажных носителях. К ней может быть приложен комплект технической документации на электронных носителях.</w:t>
      </w:r>
    </w:p>
    <w:bookmarkStart w:name="z94" w:id="85"/>
    <w:p>
      <w:pPr>
        <w:spacing w:after="0"/>
        <w:ind w:left="0"/>
        <w:jc w:val="both"/>
      </w:pPr>
      <w:r>
        <w:rPr>
          <w:rFonts w:ascii="Times New Roman"/>
          <w:b w:val="false"/>
          <w:i w:val="false"/>
          <w:color w:val="000000"/>
          <w:sz w:val="28"/>
        </w:rPr>
        <w:t>
      7. На оборудование должна быть нанесена маркировка, которая включает:</w:t>
      </w:r>
    </w:p>
    <w:bookmarkEnd w:id="85"/>
    <w:bookmarkStart w:name="z95" w:id="86"/>
    <w:p>
      <w:pPr>
        <w:spacing w:after="0"/>
        <w:ind w:left="0"/>
        <w:jc w:val="both"/>
      </w:pPr>
      <w:r>
        <w:rPr>
          <w:rFonts w:ascii="Times New Roman"/>
          <w:b w:val="false"/>
          <w:i w:val="false"/>
          <w:color w:val="000000"/>
          <w:sz w:val="28"/>
        </w:rPr>
        <w:t>
      1) наименование изготовителя или его зарегистрированный товарный знак;</w:t>
      </w:r>
    </w:p>
    <w:bookmarkEnd w:id="86"/>
    <w:bookmarkStart w:name="z96" w:id="87"/>
    <w:p>
      <w:pPr>
        <w:spacing w:after="0"/>
        <w:ind w:left="0"/>
        <w:jc w:val="both"/>
      </w:pPr>
      <w:r>
        <w:rPr>
          <w:rFonts w:ascii="Times New Roman"/>
          <w:b w:val="false"/>
          <w:i w:val="false"/>
          <w:color w:val="000000"/>
          <w:sz w:val="28"/>
        </w:rPr>
        <w:t>
      2) обозначение типа оборудования;</w:t>
      </w:r>
    </w:p>
    <w:bookmarkEnd w:id="87"/>
    <w:bookmarkStart w:name="z97" w:id="88"/>
    <w:p>
      <w:pPr>
        <w:spacing w:after="0"/>
        <w:ind w:left="0"/>
        <w:jc w:val="both"/>
      </w:pPr>
      <w:r>
        <w:rPr>
          <w:rFonts w:ascii="Times New Roman"/>
          <w:b w:val="false"/>
          <w:i w:val="false"/>
          <w:color w:val="000000"/>
          <w:sz w:val="28"/>
        </w:rPr>
        <w:t>
      3) заводской номер;</w:t>
      </w:r>
    </w:p>
    <w:bookmarkEnd w:id="88"/>
    <w:bookmarkStart w:name="z98" w:id="89"/>
    <w:p>
      <w:pPr>
        <w:spacing w:after="0"/>
        <w:ind w:left="0"/>
        <w:jc w:val="both"/>
      </w:pPr>
      <w:r>
        <w:rPr>
          <w:rFonts w:ascii="Times New Roman"/>
          <w:b w:val="false"/>
          <w:i w:val="false"/>
          <w:color w:val="000000"/>
          <w:sz w:val="28"/>
        </w:rPr>
        <w:t>
      4) номер сертификата соответствия;</w:t>
      </w:r>
    </w:p>
    <w:bookmarkEnd w:id="89"/>
    <w:bookmarkStart w:name="z99" w:id="90"/>
    <w:p>
      <w:pPr>
        <w:spacing w:after="0"/>
        <w:ind w:left="0"/>
        <w:jc w:val="both"/>
      </w:pPr>
      <w:r>
        <w:rPr>
          <w:rFonts w:ascii="Times New Roman"/>
          <w:b w:val="false"/>
          <w:i w:val="false"/>
          <w:color w:val="000000"/>
          <w:sz w:val="28"/>
        </w:rPr>
        <w:t>
      5) маркировку взрывозащиты. Изображение специального знака взрывобезопасности установлено в приложении 2.</w:t>
      </w:r>
    </w:p>
    <w:bookmarkEnd w:id="90"/>
    <w:bookmarkStart w:name="z100" w:id="91"/>
    <w:p>
      <w:pPr>
        <w:spacing w:after="0"/>
        <w:ind w:left="0"/>
        <w:jc w:val="both"/>
      </w:pPr>
      <w:r>
        <w:rPr>
          <w:rFonts w:ascii="Times New Roman"/>
          <w:b w:val="false"/>
          <w:i w:val="false"/>
          <w:color w:val="000000"/>
          <w:sz w:val="28"/>
        </w:rPr>
        <w:t>
      8. Маркировка и техническая документация изготовителя выполняются на русском языке и на государственном(ых) языке(ах) государства-члена Таможенного союза, при наличии соответствующих требований в законодательстве(ах) государства-члена Таможенного союза.</w:t>
      </w:r>
    </w:p>
    <w:bookmarkEnd w:id="91"/>
    <w:bookmarkStart w:name="z101" w:id="92"/>
    <w:p>
      <w:pPr>
        <w:spacing w:after="0"/>
        <w:ind w:left="0"/>
        <w:jc w:val="both"/>
      </w:pPr>
      <w:r>
        <w:rPr>
          <w:rFonts w:ascii="Times New Roman"/>
          <w:b w:val="false"/>
          <w:i w:val="false"/>
          <w:color w:val="000000"/>
          <w:sz w:val="28"/>
        </w:rPr>
        <w:t>
      9. Маркировка должна быть нанесена на поверхность этого оборудования или табличку, доступные для осмотра без разборки или применения инструмента, и сохраняться в течение всего срока службы оборудования.</w:t>
      </w:r>
    </w:p>
    <w:bookmarkEnd w:id="92"/>
    <w:bookmarkStart w:name="z102" w:id="93"/>
    <w:p>
      <w:pPr>
        <w:spacing w:after="0"/>
        <w:ind w:left="0"/>
        <w:jc w:val="both"/>
      </w:pPr>
      <w:r>
        <w:rPr>
          <w:rFonts w:ascii="Times New Roman"/>
          <w:b w:val="false"/>
          <w:i w:val="false"/>
          <w:color w:val="000000"/>
          <w:sz w:val="28"/>
        </w:rPr>
        <w:t>
      10. По решению изготовителя или в соответствии с контрактом (договором) поставки маркировка оборудования может включать дополнительную информацию, которая имеет значение для его безопасного применения, в том числе:</w:t>
      </w:r>
    </w:p>
    <w:bookmarkEnd w:id="93"/>
    <w:bookmarkStart w:name="z103" w:id="94"/>
    <w:p>
      <w:pPr>
        <w:spacing w:after="0"/>
        <w:ind w:left="0"/>
        <w:jc w:val="both"/>
      </w:pPr>
      <w:r>
        <w:rPr>
          <w:rFonts w:ascii="Times New Roman"/>
          <w:b w:val="false"/>
          <w:i w:val="false"/>
          <w:color w:val="000000"/>
          <w:sz w:val="28"/>
        </w:rPr>
        <w:t>
      1) номинальное напряжение или диапазон номинальных напряжений;</w:t>
      </w:r>
    </w:p>
    <w:bookmarkEnd w:id="94"/>
    <w:bookmarkStart w:name="z104" w:id="95"/>
    <w:p>
      <w:pPr>
        <w:spacing w:after="0"/>
        <w:ind w:left="0"/>
        <w:jc w:val="both"/>
      </w:pPr>
      <w:r>
        <w:rPr>
          <w:rFonts w:ascii="Times New Roman"/>
          <w:b w:val="false"/>
          <w:i w:val="false"/>
          <w:color w:val="000000"/>
          <w:sz w:val="28"/>
        </w:rPr>
        <w:t>
      2) длительно допустимое рабочее напряжение;</w:t>
      </w:r>
    </w:p>
    <w:bookmarkEnd w:id="95"/>
    <w:bookmarkStart w:name="z105" w:id="96"/>
    <w:p>
      <w:pPr>
        <w:spacing w:after="0"/>
        <w:ind w:left="0"/>
        <w:jc w:val="both"/>
      </w:pPr>
      <w:r>
        <w:rPr>
          <w:rFonts w:ascii="Times New Roman"/>
          <w:b w:val="false"/>
          <w:i w:val="false"/>
          <w:color w:val="000000"/>
          <w:sz w:val="28"/>
        </w:rPr>
        <w:t>
      3) условное обозначение рода тока (если не указана номинальная частота);</w:t>
      </w:r>
    </w:p>
    <w:bookmarkEnd w:id="96"/>
    <w:bookmarkStart w:name="z106" w:id="97"/>
    <w:p>
      <w:pPr>
        <w:spacing w:after="0"/>
        <w:ind w:left="0"/>
        <w:jc w:val="both"/>
      </w:pPr>
      <w:r>
        <w:rPr>
          <w:rFonts w:ascii="Times New Roman"/>
          <w:b w:val="false"/>
          <w:i w:val="false"/>
          <w:color w:val="000000"/>
          <w:sz w:val="28"/>
        </w:rPr>
        <w:t>
      4) условное обозначение класса защиты от поражения человека электрическим током;</w:t>
      </w:r>
    </w:p>
    <w:bookmarkEnd w:id="97"/>
    <w:bookmarkStart w:name="z107" w:id="98"/>
    <w:p>
      <w:pPr>
        <w:spacing w:after="0"/>
        <w:ind w:left="0"/>
        <w:jc w:val="both"/>
      </w:pPr>
      <w:r>
        <w:rPr>
          <w:rFonts w:ascii="Times New Roman"/>
          <w:b w:val="false"/>
          <w:i w:val="false"/>
          <w:color w:val="000000"/>
          <w:sz w:val="28"/>
        </w:rPr>
        <w:t>
      5) степень защиты, обеспечиваемая оболочкой;</w:t>
      </w:r>
    </w:p>
    <w:bookmarkEnd w:id="98"/>
    <w:bookmarkStart w:name="z108" w:id="99"/>
    <w:p>
      <w:pPr>
        <w:spacing w:after="0"/>
        <w:ind w:left="0"/>
        <w:jc w:val="both"/>
      </w:pPr>
      <w:r>
        <w:rPr>
          <w:rFonts w:ascii="Times New Roman"/>
          <w:b w:val="false"/>
          <w:i w:val="false"/>
          <w:color w:val="000000"/>
          <w:sz w:val="28"/>
        </w:rPr>
        <w:t>
      6) номинальную потребляемую или полезную мощность либо номинальный ток;</w:t>
      </w:r>
    </w:p>
    <w:bookmarkEnd w:id="99"/>
    <w:bookmarkStart w:name="z109" w:id="100"/>
    <w:p>
      <w:pPr>
        <w:spacing w:after="0"/>
        <w:ind w:left="0"/>
        <w:jc w:val="both"/>
      </w:pPr>
      <w:r>
        <w:rPr>
          <w:rFonts w:ascii="Times New Roman"/>
          <w:b w:val="false"/>
          <w:i w:val="false"/>
          <w:color w:val="000000"/>
          <w:sz w:val="28"/>
        </w:rPr>
        <w:t>
      7) массу;</w:t>
      </w:r>
    </w:p>
    <w:bookmarkEnd w:id="100"/>
    <w:bookmarkStart w:name="z110" w:id="101"/>
    <w:p>
      <w:pPr>
        <w:spacing w:after="0"/>
        <w:ind w:left="0"/>
        <w:jc w:val="both"/>
      </w:pPr>
      <w:r>
        <w:rPr>
          <w:rFonts w:ascii="Times New Roman"/>
          <w:b w:val="false"/>
          <w:i w:val="false"/>
          <w:color w:val="000000"/>
          <w:sz w:val="28"/>
        </w:rPr>
        <w:t>
      8) габаритные размеры;</w:t>
      </w:r>
    </w:p>
    <w:bookmarkEnd w:id="101"/>
    <w:bookmarkStart w:name="z111" w:id="102"/>
    <w:p>
      <w:pPr>
        <w:spacing w:after="0"/>
        <w:ind w:left="0"/>
        <w:jc w:val="both"/>
      </w:pPr>
      <w:r>
        <w:rPr>
          <w:rFonts w:ascii="Times New Roman"/>
          <w:b w:val="false"/>
          <w:i w:val="false"/>
          <w:color w:val="000000"/>
          <w:sz w:val="28"/>
        </w:rPr>
        <w:t xml:space="preserve">
      9) дату изготовления. </w:t>
      </w:r>
    </w:p>
    <w:bookmarkEnd w:id="102"/>
    <w:p>
      <w:pPr>
        <w:spacing w:after="0"/>
        <w:ind w:left="0"/>
        <w:jc w:val="both"/>
      </w:pPr>
      <w:r>
        <w:rPr>
          <w:rFonts w:ascii="Times New Roman"/>
          <w:b/>
          <w:i w:val="false"/>
          <w:color w:val="000000"/>
          <w:sz w:val="28"/>
        </w:rPr>
        <w:t>Статья 5. Обеспечение соответствия требованиям безопасности</w:t>
      </w:r>
    </w:p>
    <w:bookmarkStart w:name="z113" w:id="103"/>
    <w:p>
      <w:pPr>
        <w:spacing w:after="0"/>
        <w:ind w:left="0"/>
        <w:jc w:val="both"/>
      </w:pPr>
      <w:r>
        <w:rPr>
          <w:rFonts w:ascii="Times New Roman"/>
          <w:b w:val="false"/>
          <w:i w:val="false"/>
          <w:color w:val="000000"/>
          <w:sz w:val="28"/>
        </w:rPr>
        <w:t>
      1. Соответствие оборудования настоящему техническому регламенту Таможенного союза обеспечивается выполнением его требований безопасности непосредственно, либо выполнением на добровольной основе требований межгосударственных стандартов, а в случае их отсутствия – национальных (государственных) стандартов государств-членов Таможенного союза, в результате применения которых на добровольной основе обеспечивается соблюдение требований настоящего технического регламента Таможенного союза, и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Таможенного союза и осуществления оценки (подтверждения) соответствия оборудования для работы во взрывоопасных средах (далее – стандарты).</w:t>
      </w:r>
    </w:p>
    <w:bookmarkEnd w:id="103"/>
    <w:bookmarkStart w:name="z114" w:id="104"/>
    <w:p>
      <w:pPr>
        <w:spacing w:after="0"/>
        <w:ind w:left="0"/>
        <w:jc w:val="both"/>
      </w:pPr>
      <w:r>
        <w:rPr>
          <w:rFonts w:ascii="Times New Roman"/>
          <w:b w:val="false"/>
          <w:i w:val="false"/>
          <w:color w:val="000000"/>
          <w:sz w:val="28"/>
        </w:rPr>
        <w:t xml:space="preserve">
      2. Перечни стандартов,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утверждает Комиссия Таможенного союза (далее – Комиссия).</w:t>
      </w:r>
    </w:p>
    <w:bookmarkEnd w:id="104"/>
    <w:p>
      <w:pPr>
        <w:spacing w:after="0"/>
        <w:ind w:left="0"/>
        <w:jc w:val="both"/>
      </w:pPr>
      <w:r>
        <w:rPr>
          <w:rFonts w:ascii="Times New Roman"/>
          <w:b/>
          <w:i w:val="false"/>
          <w:color w:val="000000"/>
          <w:sz w:val="28"/>
        </w:rPr>
        <w:t>Статья 6. Подтверждение соответствия</w:t>
      </w:r>
    </w:p>
    <w:bookmarkStart w:name="z116" w:id="105"/>
    <w:p>
      <w:pPr>
        <w:spacing w:after="0"/>
        <w:ind w:left="0"/>
        <w:jc w:val="both"/>
      </w:pPr>
      <w:r>
        <w:rPr>
          <w:rFonts w:ascii="Times New Roman"/>
          <w:b w:val="false"/>
          <w:i w:val="false"/>
          <w:color w:val="000000"/>
          <w:sz w:val="28"/>
        </w:rPr>
        <w:t>
      1. Перед выпуском в обращение на единой таможенной территории Таможенного союза оборудование должно быть подвергнуто процедуре подтверждения соответствия требованиям настоящего технического регламента Таможенного союза.</w:t>
      </w:r>
    </w:p>
    <w:bookmarkEnd w:id="105"/>
    <w:p>
      <w:pPr>
        <w:spacing w:after="0"/>
        <w:ind w:left="0"/>
        <w:jc w:val="both"/>
      </w:pPr>
      <w:r>
        <w:rPr>
          <w:rFonts w:ascii="Times New Roman"/>
          <w:b w:val="false"/>
          <w:i w:val="false"/>
          <w:color w:val="000000"/>
          <w:sz w:val="28"/>
        </w:rPr>
        <w:t>
      Подтверждение соответствия оборудования носит обязательный характер и осуществляется в форме сертификации.</w:t>
      </w:r>
    </w:p>
    <w:bookmarkStart w:name="z117" w:id="106"/>
    <w:p>
      <w:pPr>
        <w:spacing w:after="0"/>
        <w:ind w:left="0"/>
        <w:jc w:val="both"/>
      </w:pPr>
      <w:r>
        <w:rPr>
          <w:rFonts w:ascii="Times New Roman"/>
          <w:b w:val="false"/>
          <w:i w:val="false"/>
          <w:color w:val="000000"/>
          <w:sz w:val="28"/>
        </w:rPr>
        <w:t>
      2. Процедуры подтверждения соответствия оборудования установленным в настоящем техническом регламенте Таможенного союза требованиям осуществляются аккредитованными органами по сертификации (оценке (подтверждению) соответствия) и аккредитованными испытательными лабораториями (центрами), включенными в Единый реестр органов по сертификации и испытательных лабораторий (центров) Таможенного союза.</w:t>
      </w:r>
    </w:p>
    <w:bookmarkEnd w:id="106"/>
    <w:bookmarkStart w:name="z118" w:id="107"/>
    <w:p>
      <w:pPr>
        <w:spacing w:after="0"/>
        <w:ind w:left="0"/>
        <w:jc w:val="both"/>
      </w:pPr>
      <w:r>
        <w:rPr>
          <w:rFonts w:ascii="Times New Roman"/>
          <w:b w:val="false"/>
          <w:i w:val="false"/>
          <w:color w:val="000000"/>
          <w:sz w:val="28"/>
        </w:rPr>
        <w:t>
      3. Подтверждение соответствия оборудования осуществляется по схемам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 Таможенного союза:</w:t>
      </w:r>
    </w:p>
    <w:bookmarkEnd w:id="107"/>
    <w:bookmarkStart w:name="z119" w:id="108"/>
    <w:p>
      <w:pPr>
        <w:spacing w:after="0"/>
        <w:ind w:left="0"/>
        <w:jc w:val="both"/>
      </w:pPr>
      <w:r>
        <w:rPr>
          <w:rFonts w:ascii="Times New Roman"/>
          <w:b w:val="false"/>
          <w:i w:val="false"/>
          <w:color w:val="000000"/>
          <w:sz w:val="28"/>
        </w:rPr>
        <w:t>
      1) в отношении серийно выпускаемого оборудования:</w:t>
      </w:r>
    </w:p>
    <w:bookmarkEnd w:id="108"/>
    <w:p>
      <w:pPr>
        <w:spacing w:after="0"/>
        <w:ind w:left="0"/>
        <w:jc w:val="both"/>
      </w:pPr>
      <w:r>
        <w:rPr>
          <w:rFonts w:ascii="Times New Roman"/>
          <w:b w:val="false"/>
          <w:i w:val="false"/>
          <w:color w:val="000000"/>
          <w:sz w:val="28"/>
        </w:rPr>
        <w:t>
      сертификация оборудования на основе испытаний типового образца в аккредитованной испытательной лаборатории (центре) и анализа состояния производства с последующим инспекционным контролем (схема 1с);</w:t>
      </w:r>
    </w:p>
    <w:bookmarkStart w:name="z120" w:id="109"/>
    <w:p>
      <w:pPr>
        <w:spacing w:after="0"/>
        <w:ind w:left="0"/>
        <w:jc w:val="both"/>
      </w:pPr>
      <w:r>
        <w:rPr>
          <w:rFonts w:ascii="Times New Roman"/>
          <w:b w:val="false"/>
          <w:i w:val="false"/>
          <w:color w:val="000000"/>
          <w:sz w:val="28"/>
        </w:rPr>
        <w:t>
      2) в отношении ограниченной партии оборудования:</w:t>
      </w:r>
    </w:p>
    <w:bookmarkEnd w:id="109"/>
    <w:p>
      <w:pPr>
        <w:spacing w:after="0"/>
        <w:ind w:left="0"/>
        <w:jc w:val="both"/>
      </w:pPr>
      <w:r>
        <w:rPr>
          <w:rFonts w:ascii="Times New Roman"/>
          <w:b w:val="false"/>
          <w:i w:val="false"/>
          <w:color w:val="000000"/>
          <w:sz w:val="28"/>
        </w:rPr>
        <w:t>
      сертификация партии оборудования на основе испытаний образцов оборудования из этой партии (схема 3с) в аккредитованной испытательной лаборатории (центре);</w:t>
      </w:r>
    </w:p>
    <w:p>
      <w:pPr>
        <w:spacing w:after="0"/>
        <w:ind w:left="0"/>
        <w:jc w:val="both"/>
      </w:pPr>
      <w:r>
        <w:rPr>
          <w:rFonts w:ascii="Times New Roman"/>
          <w:b w:val="false"/>
          <w:i w:val="false"/>
          <w:color w:val="000000"/>
          <w:sz w:val="28"/>
        </w:rPr>
        <w:t>
      сертификация единиц оборудования на основе испытаний единицы оборудования в аккредитованной испытательной лаборатории (схема 4с).</w:t>
      </w:r>
    </w:p>
    <w:bookmarkStart w:name="z121" w:id="110"/>
    <w:p>
      <w:pPr>
        <w:spacing w:after="0"/>
        <w:ind w:left="0"/>
        <w:jc w:val="both"/>
      </w:pPr>
      <w:r>
        <w:rPr>
          <w:rFonts w:ascii="Times New Roman"/>
          <w:b w:val="false"/>
          <w:i w:val="false"/>
          <w:color w:val="000000"/>
          <w:sz w:val="28"/>
        </w:rPr>
        <w:t>
      4. Заявителем при сертификации по схеме 1с может быть зарегистрированное в соответствии с законодательством государства-члена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bookmarkEnd w:id="110"/>
    <w:bookmarkStart w:name="z122" w:id="111"/>
    <w:p>
      <w:pPr>
        <w:spacing w:after="0"/>
        <w:ind w:left="0"/>
        <w:jc w:val="both"/>
      </w:pPr>
      <w:r>
        <w:rPr>
          <w:rFonts w:ascii="Times New Roman"/>
          <w:b w:val="false"/>
          <w:i w:val="false"/>
          <w:color w:val="000000"/>
          <w:sz w:val="28"/>
        </w:rPr>
        <w:t>
      5. Заявителем при сертификации по схеме 3с, 4с может быть зарегистрированное в соответствии с законодательством государства-члена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bookmarkEnd w:id="111"/>
    <w:bookmarkStart w:name="z123" w:id="112"/>
    <w:p>
      <w:pPr>
        <w:spacing w:after="0"/>
        <w:ind w:left="0"/>
        <w:jc w:val="both"/>
      </w:pPr>
      <w:r>
        <w:rPr>
          <w:rFonts w:ascii="Times New Roman"/>
          <w:b w:val="false"/>
          <w:i w:val="false"/>
          <w:color w:val="000000"/>
          <w:sz w:val="28"/>
        </w:rPr>
        <w:t>
      6. При проведении сертификации оборудования:</w:t>
      </w:r>
    </w:p>
    <w:bookmarkEnd w:id="112"/>
    <w:p>
      <w:pPr>
        <w:spacing w:after="0"/>
        <w:ind w:left="0"/>
        <w:jc w:val="both"/>
      </w:pPr>
      <w:r>
        <w:rPr>
          <w:rFonts w:ascii="Times New Roman"/>
          <w:b w:val="false"/>
          <w:i w:val="false"/>
          <w:color w:val="000000"/>
          <w:sz w:val="28"/>
        </w:rPr>
        <w:t>
      1) изготовитель (уполномоченное изготовителем лицо), импортер предоставляет органу по сертификации (оценке (подтверждению) соответствия) комплект документов на оборудование, подтверждающий соответствие оборудования требованиям взрывобезопасности настоящего технического регламента Таможенного союза, который включает:</w:t>
      </w:r>
    </w:p>
    <w:p>
      <w:pPr>
        <w:spacing w:after="0"/>
        <w:ind w:left="0"/>
        <w:jc w:val="both"/>
      </w:pPr>
      <w:r>
        <w:rPr>
          <w:rFonts w:ascii="Times New Roman"/>
          <w:b w:val="false"/>
          <w:i w:val="false"/>
          <w:color w:val="000000"/>
          <w:sz w:val="28"/>
        </w:rPr>
        <w:t>
      технические условия (при наличии);</w:t>
      </w:r>
    </w:p>
    <w:p>
      <w:pPr>
        <w:spacing w:after="0"/>
        <w:ind w:left="0"/>
        <w:jc w:val="both"/>
      </w:pPr>
      <w:r>
        <w:rPr>
          <w:rFonts w:ascii="Times New Roman"/>
          <w:b w:val="false"/>
          <w:i w:val="false"/>
          <w:color w:val="000000"/>
          <w:sz w:val="28"/>
        </w:rPr>
        <w:t>
      эксплуатационные документы;</w:t>
      </w:r>
    </w:p>
    <w:p>
      <w:pPr>
        <w:spacing w:after="0"/>
        <w:ind w:left="0"/>
        <w:jc w:val="both"/>
      </w:pPr>
      <w:r>
        <w:rPr>
          <w:rFonts w:ascii="Times New Roman"/>
          <w:b w:val="false"/>
          <w:i w:val="false"/>
          <w:color w:val="000000"/>
          <w:sz w:val="28"/>
        </w:rPr>
        <w:t>
      перечень стандартов, требованиям которых соответствует данное оборудование, из Перечня стандартов, указанных в пункте 1 статьи 5 настоящего технического регламента Таможенного союза (при их применении изготовителем);</w:t>
      </w:r>
    </w:p>
    <w:p>
      <w:pPr>
        <w:spacing w:after="0"/>
        <w:ind w:left="0"/>
        <w:jc w:val="both"/>
      </w:pPr>
      <w:r>
        <w:rPr>
          <w:rFonts w:ascii="Times New Roman"/>
          <w:b w:val="false"/>
          <w:i w:val="false"/>
          <w:color w:val="000000"/>
          <w:sz w:val="28"/>
        </w:rPr>
        <w:t>
      пояснительную записку, содержащую описание принятых технических решений и оценку рисков, подтверждающих выполнение требований взрывобезопасности настоящего технического регламента Таможенного союза, если стандарты отсутствуют или не применялись;</w:t>
      </w:r>
    </w:p>
    <w:p>
      <w:pPr>
        <w:spacing w:after="0"/>
        <w:ind w:left="0"/>
        <w:jc w:val="both"/>
      </w:pPr>
      <w:r>
        <w:rPr>
          <w:rFonts w:ascii="Times New Roman"/>
          <w:b w:val="false"/>
          <w:i w:val="false"/>
          <w:color w:val="000000"/>
          <w:sz w:val="28"/>
        </w:rPr>
        <w:t>
      сертификат соответствия системы менеджмента качества изготовителя (при наличии);</w:t>
      </w:r>
    </w:p>
    <w:p>
      <w:pPr>
        <w:spacing w:after="0"/>
        <w:ind w:left="0"/>
        <w:jc w:val="both"/>
      </w:pPr>
      <w:r>
        <w:rPr>
          <w:rFonts w:ascii="Times New Roman"/>
          <w:b w:val="false"/>
          <w:i w:val="false"/>
          <w:color w:val="000000"/>
          <w:sz w:val="28"/>
        </w:rPr>
        <w:t>
      контракт (договор на поставку) или товаросопроводительную документацию (для партии оборудования).</w:t>
      </w:r>
    </w:p>
    <w:p>
      <w:pPr>
        <w:spacing w:after="0"/>
        <w:ind w:left="0"/>
        <w:jc w:val="both"/>
      </w:pPr>
      <w:r>
        <w:rPr>
          <w:rFonts w:ascii="Times New Roman"/>
          <w:b w:val="false"/>
          <w:i w:val="false"/>
          <w:color w:val="000000"/>
          <w:sz w:val="28"/>
        </w:rPr>
        <w:t>
      2) орган по сертификации (оценке (подтверждению) соответствия):</w:t>
      </w:r>
    </w:p>
    <w:p>
      <w:pPr>
        <w:spacing w:after="0"/>
        <w:ind w:left="0"/>
        <w:jc w:val="both"/>
      </w:pPr>
      <w:r>
        <w:rPr>
          <w:rFonts w:ascii="Times New Roman"/>
          <w:b w:val="false"/>
          <w:i w:val="false"/>
          <w:color w:val="000000"/>
          <w:sz w:val="28"/>
        </w:rPr>
        <w:t xml:space="preserve">
      проводит идентификацию предъявленного оборудования путем установления тождественности его характеристик признакам, установленным в </w:t>
      </w:r>
      <w:r>
        <w:rPr>
          <w:rFonts w:ascii="Times New Roman"/>
          <w:b w:val="false"/>
          <w:i w:val="false"/>
          <w:color w:val="000000"/>
          <w:sz w:val="28"/>
        </w:rPr>
        <w:t>статье 1</w:t>
      </w:r>
      <w:r>
        <w:rPr>
          <w:rFonts w:ascii="Times New Roman"/>
          <w:b w:val="false"/>
          <w:i w:val="false"/>
          <w:color w:val="000000"/>
          <w:sz w:val="28"/>
        </w:rPr>
        <w:t xml:space="preserve"> настоящего технического регламента Таможенного союза, а также положениям, установленным пунктами 8 и 9 </w:t>
      </w:r>
      <w:r>
        <w:rPr>
          <w:rFonts w:ascii="Times New Roman"/>
          <w:b w:val="false"/>
          <w:i w:val="false"/>
          <w:color w:val="000000"/>
          <w:sz w:val="28"/>
        </w:rPr>
        <w:t>статьи 4</w:t>
      </w:r>
      <w:r>
        <w:rPr>
          <w:rFonts w:ascii="Times New Roman"/>
          <w:b w:val="false"/>
          <w:i w:val="false"/>
          <w:color w:val="000000"/>
          <w:sz w:val="28"/>
        </w:rPr>
        <w:t xml:space="preserve"> настоящего технического регламента Таможенного союза;</w:t>
      </w:r>
    </w:p>
    <w:p>
      <w:pPr>
        <w:spacing w:after="0"/>
        <w:ind w:left="0"/>
        <w:jc w:val="both"/>
      </w:pPr>
      <w:r>
        <w:rPr>
          <w:rFonts w:ascii="Times New Roman"/>
          <w:b w:val="false"/>
          <w:i w:val="false"/>
          <w:color w:val="000000"/>
          <w:sz w:val="28"/>
        </w:rPr>
        <w:t xml:space="preserve">
      организует проведение испытаний образца (образцов) оборудования в аккредитованной испытательной лаборатории (центре) на соответствие требованиям стандартов из Перечня стандартов, указанных в пункте 1 </w:t>
      </w:r>
      <w:r>
        <w:rPr>
          <w:rFonts w:ascii="Times New Roman"/>
          <w:b w:val="false"/>
          <w:i w:val="false"/>
          <w:color w:val="000000"/>
          <w:sz w:val="28"/>
        </w:rPr>
        <w:t>статьи 5</w:t>
      </w:r>
      <w:r>
        <w:rPr>
          <w:rFonts w:ascii="Times New Roman"/>
          <w:b w:val="false"/>
          <w:i w:val="false"/>
          <w:color w:val="000000"/>
          <w:sz w:val="28"/>
        </w:rPr>
        <w:t xml:space="preserve"> настоящего технического регламента Таможенного союза, и проводит анализ протокола (протоколов) испытаний. В протоколе испытаний указывается перечень технической документации (чертежей средств обеспечения взрывозащиты), подтверждающий соответствие оборудования и Ех-компонента требованиям настоящего технического регламента Таможенного союза.</w:t>
      </w:r>
    </w:p>
    <w:p>
      <w:pPr>
        <w:spacing w:after="0"/>
        <w:ind w:left="0"/>
        <w:jc w:val="both"/>
      </w:pPr>
      <w:r>
        <w:rPr>
          <w:rFonts w:ascii="Times New Roman"/>
          <w:b w:val="false"/>
          <w:i w:val="false"/>
          <w:color w:val="000000"/>
          <w:sz w:val="28"/>
        </w:rPr>
        <w:t>
      При необходимости, вызванной спецификой изготовления и монтажа, указываемой изготовителем технической документации на изготовление или монтаж, допускается проведение испытаний оборудования на месте его изготовления и (или) монтажа.</w:t>
      </w:r>
    </w:p>
    <w:p>
      <w:pPr>
        <w:spacing w:after="0"/>
        <w:ind w:left="0"/>
        <w:jc w:val="both"/>
      </w:pPr>
      <w:r>
        <w:rPr>
          <w:rFonts w:ascii="Times New Roman"/>
          <w:b w:val="false"/>
          <w:i w:val="false"/>
          <w:color w:val="000000"/>
          <w:sz w:val="28"/>
        </w:rPr>
        <w:t>
      Если стандарты изготовителем не применялись или отсутствуют, то орган по сертификации (оценке (подтверждению) соответствия) проводит подтверждение соответствия оборудования непосредственно требованиям взрывобезопасности настоящего технического регламента Таможенного союза. С этой целью орган по сертификации:</w:t>
      </w:r>
    </w:p>
    <w:p>
      <w:pPr>
        <w:spacing w:after="0"/>
        <w:ind w:left="0"/>
        <w:jc w:val="both"/>
      </w:pPr>
      <w:r>
        <w:rPr>
          <w:rFonts w:ascii="Times New Roman"/>
          <w:b w:val="false"/>
          <w:i w:val="false"/>
          <w:color w:val="000000"/>
          <w:sz w:val="28"/>
        </w:rPr>
        <w:t>
      - с использованием технической документации и описания принятых технических решений и оценки рисков, подтверждающих выполнение требований взрывобезопасности настоящего технического регламента Таможенного союза, содержащихся в пояснительной записке изготовителя, определяет конкретные требования безопасности для сертифицируемого оборудования;</w:t>
      </w:r>
    </w:p>
    <w:p>
      <w:pPr>
        <w:spacing w:after="0"/>
        <w:ind w:left="0"/>
        <w:jc w:val="both"/>
      </w:pPr>
      <w:r>
        <w:rPr>
          <w:rFonts w:ascii="Times New Roman"/>
          <w:b w:val="false"/>
          <w:i w:val="false"/>
          <w:color w:val="000000"/>
          <w:sz w:val="28"/>
        </w:rPr>
        <w:t xml:space="preserve">
      - определяет стандарты, устанавливающие методы измерений и испытаний, из Перечня стандартов, указанных в пункте 1 </w:t>
      </w:r>
      <w:r>
        <w:rPr>
          <w:rFonts w:ascii="Times New Roman"/>
          <w:b w:val="false"/>
          <w:i w:val="false"/>
          <w:color w:val="000000"/>
          <w:sz w:val="28"/>
        </w:rPr>
        <w:t>статьи 5</w:t>
      </w:r>
      <w:r>
        <w:rPr>
          <w:rFonts w:ascii="Times New Roman"/>
          <w:b w:val="false"/>
          <w:i w:val="false"/>
          <w:color w:val="000000"/>
          <w:sz w:val="28"/>
        </w:rPr>
        <w:t xml:space="preserve"> настоящего технического регламента Таможенного союза, или при их отсутствии определяет методики контроля, измерений и испытаний оборудования для подтверждения его соответствия установленным конкретным требованиям;</w:t>
      </w:r>
    </w:p>
    <w:p>
      <w:pPr>
        <w:spacing w:after="0"/>
        <w:ind w:left="0"/>
        <w:jc w:val="both"/>
      </w:pPr>
      <w:r>
        <w:rPr>
          <w:rFonts w:ascii="Times New Roman"/>
          <w:b w:val="false"/>
          <w:i w:val="false"/>
          <w:color w:val="000000"/>
          <w:sz w:val="28"/>
        </w:rPr>
        <w:t>
      организует проведение испытаний оборудования в аккредитованной испытательной лаборатории (центре);</w:t>
      </w:r>
    </w:p>
    <w:p>
      <w:pPr>
        <w:spacing w:after="0"/>
        <w:ind w:left="0"/>
        <w:jc w:val="both"/>
      </w:pPr>
      <w:r>
        <w:rPr>
          <w:rFonts w:ascii="Times New Roman"/>
          <w:b w:val="false"/>
          <w:i w:val="false"/>
          <w:color w:val="000000"/>
          <w:sz w:val="28"/>
        </w:rPr>
        <w:t>
      проводит анализ состояния производства изготовителя. При наличии у изготовителя сертифицированной системы менеджмента качества производства или разработки и производства оборудования оценивает возможность данной системы обеспечивать стабильный выпуск сертифицируемого оборудования, соответствующего требованиям настоящего технического регламента;</w:t>
      </w:r>
    </w:p>
    <w:p>
      <w:pPr>
        <w:spacing w:after="0"/>
        <w:ind w:left="0"/>
        <w:jc w:val="both"/>
      </w:pPr>
      <w:r>
        <w:rPr>
          <w:rFonts w:ascii="Times New Roman"/>
          <w:b w:val="false"/>
          <w:i w:val="false"/>
          <w:color w:val="000000"/>
          <w:sz w:val="28"/>
        </w:rPr>
        <w:t>
      При подтверждении соответствия партии оборудования (единичного оборудования) анализ состояния производства не проводится;</w:t>
      </w:r>
    </w:p>
    <w:p>
      <w:pPr>
        <w:spacing w:after="0"/>
        <w:ind w:left="0"/>
        <w:jc w:val="both"/>
      </w:pPr>
      <w:r>
        <w:rPr>
          <w:rFonts w:ascii="Times New Roman"/>
          <w:b w:val="false"/>
          <w:i w:val="false"/>
          <w:color w:val="000000"/>
          <w:sz w:val="28"/>
        </w:rPr>
        <w:t>
      проводит инспекционный контроль (если это предусмотрено схемой сертификации) за сертифицированным оборудованием в течение всего срока действия сертификата соответствия посредством испытаний образцов в аккредитованной испытательной лаборатории (центре) и (или) анализа состояния производства (схема 1с);</w:t>
      </w:r>
    </w:p>
    <w:p>
      <w:pPr>
        <w:spacing w:after="0"/>
        <w:ind w:left="0"/>
        <w:jc w:val="both"/>
      </w:pPr>
      <w:r>
        <w:rPr>
          <w:rFonts w:ascii="Times New Roman"/>
          <w:b w:val="false"/>
          <w:i w:val="false"/>
          <w:color w:val="000000"/>
          <w:sz w:val="28"/>
        </w:rPr>
        <w:t>
      выдает сертификат соответствия по единой форме, утвержденной решением Комиссии:</w:t>
      </w:r>
    </w:p>
    <w:p>
      <w:pPr>
        <w:spacing w:after="0"/>
        <w:ind w:left="0"/>
        <w:jc w:val="both"/>
      </w:pPr>
      <w:r>
        <w:rPr>
          <w:rFonts w:ascii="Times New Roman"/>
          <w:b w:val="false"/>
          <w:i w:val="false"/>
          <w:color w:val="000000"/>
          <w:sz w:val="28"/>
        </w:rPr>
        <w:t>
      - на серийно выпускаемое оборудование со сроком действия не более 5 лет;</w:t>
      </w:r>
    </w:p>
    <w:p>
      <w:pPr>
        <w:spacing w:after="0"/>
        <w:ind w:left="0"/>
        <w:jc w:val="both"/>
      </w:pPr>
      <w:r>
        <w:rPr>
          <w:rFonts w:ascii="Times New Roman"/>
          <w:b w:val="false"/>
          <w:i w:val="false"/>
          <w:color w:val="000000"/>
          <w:sz w:val="28"/>
        </w:rPr>
        <w:t>
      - на партию оборудования (единичное оборудование) срок не устанавливается.</w:t>
      </w:r>
    </w:p>
    <w:p>
      <w:pPr>
        <w:spacing w:after="0"/>
        <w:ind w:left="0"/>
        <w:jc w:val="both"/>
      </w:pPr>
      <w:r>
        <w:rPr>
          <w:rFonts w:ascii="Times New Roman"/>
          <w:b w:val="false"/>
          <w:i w:val="false"/>
          <w:color w:val="000000"/>
          <w:sz w:val="28"/>
        </w:rPr>
        <w:t>
      Сертификат соответствия Ех-компонентов требованиям настоящего технического регламента Таможенного союза выдается по выполнению процедур, указанных в настоящем подпункте, по той же форме.</w:t>
      </w:r>
    </w:p>
    <w:p>
      <w:pPr>
        <w:spacing w:after="0"/>
        <w:ind w:left="0"/>
        <w:jc w:val="both"/>
      </w:pPr>
      <w:r>
        <w:rPr>
          <w:rFonts w:ascii="Times New Roman"/>
          <w:b w:val="false"/>
          <w:i w:val="false"/>
          <w:color w:val="000000"/>
          <w:sz w:val="28"/>
        </w:rPr>
        <w:t>
      Сертификат соответствия должен содержать в приложении, в том числе, следующую информацию:</w:t>
      </w:r>
    </w:p>
    <w:p>
      <w:pPr>
        <w:spacing w:after="0"/>
        <w:ind w:left="0"/>
        <w:jc w:val="both"/>
      </w:pPr>
      <w:r>
        <w:rPr>
          <w:rFonts w:ascii="Times New Roman"/>
          <w:b w:val="false"/>
          <w:i w:val="false"/>
          <w:color w:val="000000"/>
          <w:sz w:val="28"/>
        </w:rPr>
        <w:t>
      описание конструкции и средств обеспечения взрывозащиты;</w:t>
      </w:r>
    </w:p>
    <w:p>
      <w:pPr>
        <w:spacing w:after="0"/>
        <w:ind w:left="0"/>
        <w:jc w:val="both"/>
      </w:pPr>
      <w:r>
        <w:rPr>
          <w:rFonts w:ascii="Times New Roman"/>
          <w:b w:val="false"/>
          <w:i w:val="false"/>
          <w:color w:val="000000"/>
          <w:sz w:val="28"/>
        </w:rPr>
        <w:t>
      специальные условия применения (если в маркировке взрывозащиты указан знак "Х");</w:t>
      </w:r>
    </w:p>
    <w:p>
      <w:pPr>
        <w:spacing w:after="0"/>
        <w:ind w:left="0"/>
        <w:jc w:val="both"/>
      </w:pPr>
      <w:r>
        <w:rPr>
          <w:rFonts w:ascii="Times New Roman"/>
          <w:b w:val="false"/>
          <w:i w:val="false"/>
          <w:color w:val="000000"/>
          <w:sz w:val="28"/>
        </w:rPr>
        <w:t>
      3) изготовитель (уполномоченное изготовителем лицо), импортер:</w:t>
      </w:r>
    </w:p>
    <w:p>
      <w:pPr>
        <w:spacing w:after="0"/>
        <w:ind w:left="0"/>
        <w:jc w:val="both"/>
      </w:pPr>
      <w:r>
        <w:rPr>
          <w:rFonts w:ascii="Times New Roman"/>
          <w:b w:val="false"/>
          <w:i w:val="false"/>
          <w:color w:val="000000"/>
          <w:sz w:val="28"/>
        </w:rPr>
        <w:t>
      при получении сертификата соответствия наносит единый знак обращения продукции на рынке государств-членов Таможенного союза и регистрационный номер органа по сертификации (оценке (подтверждению) соответствия);</w:t>
      </w:r>
    </w:p>
    <w:p>
      <w:pPr>
        <w:spacing w:after="0"/>
        <w:ind w:left="0"/>
        <w:jc w:val="both"/>
      </w:pPr>
      <w:r>
        <w:rPr>
          <w:rFonts w:ascii="Times New Roman"/>
          <w:b w:val="false"/>
          <w:i w:val="false"/>
          <w:color w:val="000000"/>
          <w:sz w:val="28"/>
        </w:rPr>
        <w:t>
      формирует комплект документов на оборудование, в который включает:</w:t>
      </w:r>
    </w:p>
    <w:p>
      <w:pPr>
        <w:spacing w:after="0"/>
        <w:ind w:left="0"/>
        <w:jc w:val="both"/>
      </w:pPr>
      <w:r>
        <w:rPr>
          <w:rFonts w:ascii="Times New Roman"/>
          <w:b w:val="false"/>
          <w:i w:val="false"/>
          <w:color w:val="000000"/>
          <w:sz w:val="28"/>
        </w:rPr>
        <w:t>
      - документы на оборудование, приведенные подпункте 1 настоящего пункта;</w:t>
      </w:r>
    </w:p>
    <w:p>
      <w:pPr>
        <w:spacing w:after="0"/>
        <w:ind w:left="0"/>
        <w:jc w:val="both"/>
      </w:pPr>
      <w:r>
        <w:rPr>
          <w:rFonts w:ascii="Times New Roman"/>
          <w:b w:val="false"/>
          <w:i w:val="false"/>
          <w:color w:val="000000"/>
          <w:sz w:val="28"/>
        </w:rPr>
        <w:t>
      - протокол (протоколы) испытаний;</w:t>
      </w:r>
    </w:p>
    <w:p>
      <w:pPr>
        <w:spacing w:after="0"/>
        <w:ind w:left="0"/>
        <w:jc w:val="both"/>
      </w:pPr>
      <w:r>
        <w:rPr>
          <w:rFonts w:ascii="Times New Roman"/>
          <w:b w:val="false"/>
          <w:i w:val="false"/>
          <w:color w:val="000000"/>
          <w:sz w:val="28"/>
        </w:rPr>
        <w:t>
      - сертификат соответствия;</w:t>
      </w:r>
    </w:p>
    <w:p>
      <w:pPr>
        <w:spacing w:after="0"/>
        <w:ind w:left="0"/>
        <w:jc w:val="both"/>
      </w:pPr>
      <w:r>
        <w:rPr>
          <w:rFonts w:ascii="Times New Roman"/>
          <w:b w:val="false"/>
          <w:i w:val="false"/>
          <w:color w:val="000000"/>
          <w:sz w:val="28"/>
        </w:rPr>
        <w:t>
      предпринимает все необходимые меры, чтобы процесс производства был стабильным и обеспечивал соответствие изготавливаемого оборудования требованиям настоящего технического регламента Таможенного союза (схема 1с).</w:t>
      </w:r>
    </w:p>
    <w:bookmarkStart w:name="z124" w:id="113"/>
    <w:p>
      <w:pPr>
        <w:spacing w:after="0"/>
        <w:ind w:left="0"/>
        <w:jc w:val="both"/>
      </w:pPr>
      <w:r>
        <w:rPr>
          <w:rFonts w:ascii="Times New Roman"/>
          <w:b w:val="false"/>
          <w:i w:val="false"/>
          <w:color w:val="000000"/>
          <w:sz w:val="28"/>
        </w:rPr>
        <w:t>
      7. В случае внесения изготовителем в конструкцию и (или) техническую документацию, подтверждающую соответствие оборудования и (или) Ех-компонента требованиям настоящего технического регламента Таможенного союза, изменений, влияющих на показатели взрывобезопасности оборудования, он представляет в орган по сертификации (оценке (подтверждению) соответствия), выдавший сертификат соответствия, описание изменений, техническую документацию (чертежи средств обеспечения взрывозащиты) с внесенными изменениями и образец для проведения дополнительных испытаний, если орган по сертификации (оценке (подтверждению) соответствия) посчитает недостаточным проведение только экспертизы технической документации с внесенными изменениями для принятия решения о соответствии оборудования и (или) Ех-компонента настоящему техническому регламенту Таможенного союза с внесенными изменениями.</w:t>
      </w:r>
    </w:p>
    <w:bookmarkEnd w:id="113"/>
    <w:p>
      <w:pPr>
        <w:spacing w:after="0"/>
        <w:ind w:left="0"/>
        <w:jc w:val="both"/>
      </w:pPr>
      <w:r>
        <w:rPr>
          <w:rFonts w:ascii="Times New Roman"/>
          <w:b w:val="false"/>
          <w:i w:val="false"/>
          <w:color w:val="000000"/>
          <w:sz w:val="28"/>
        </w:rPr>
        <w:t>
      В этом случае орган по сертификации (оценке (подтверждению) соответствия) проводит экспертизу технической документации (чертежей средств обеспечения взрывозащиты) с внесенными изменениями, а если посчитает это недостаточным, и дополнительные испытания образца. При положительных результатах орган по сертификации (оценке (подтверждению) соответствия) оформляет решение о подтверждении действия сертификата соответствия с учетом внесенных изменений или оформляет новый сертификат соответствия техническому регламенту Таможенного союза, если внесенные изменения требуют рассмотрения оборудования и (или) Ех-компонента как нового изделия.</w:t>
      </w:r>
    </w:p>
    <w:bookmarkStart w:name="z125" w:id="114"/>
    <w:p>
      <w:pPr>
        <w:spacing w:after="0"/>
        <w:ind w:left="0"/>
        <w:jc w:val="both"/>
      </w:pPr>
      <w:r>
        <w:rPr>
          <w:rFonts w:ascii="Times New Roman"/>
          <w:b w:val="false"/>
          <w:i w:val="false"/>
          <w:color w:val="000000"/>
          <w:sz w:val="28"/>
        </w:rPr>
        <w:t>
      8. На территории государств-членов Таможенного союза комплект документов, включая документы, подтверждающие соответствие, должен храниться:</w:t>
      </w:r>
    </w:p>
    <w:bookmarkEnd w:id="114"/>
    <w:p>
      <w:pPr>
        <w:spacing w:after="0"/>
        <w:ind w:left="0"/>
        <w:jc w:val="both"/>
      </w:pPr>
      <w:r>
        <w:rPr>
          <w:rFonts w:ascii="Times New Roman"/>
          <w:b w:val="false"/>
          <w:i w:val="false"/>
          <w:color w:val="000000"/>
          <w:sz w:val="28"/>
        </w:rPr>
        <w:t>
      на оборудование – у изготовителя (уполномоченного изготовителем лица) в течение не менее 10 лет со дня снятия (прекращения) с производства этого оборудования;</w:t>
      </w:r>
    </w:p>
    <w:p>
      <w:pPr>
        <w:spacing w:after="0"/>
        <w:ind w:left="0"/>
        <w:jc w:val="both"/>
      </w:pPr>
      <w:r>
        <w:rPr>
          <w:rFonts w:ascii="Times New Roman"/>
          <w:b w:val="false"/>
          <w:i w:val="false"/>
          <w:color w:val="000000"/>
          <w:sz w:val="28"/>
        </w:rPr>
        <w:t>
      на партию оборудования (единичное изделие) – у импортера, изготовителя или уполномоченного изготовителем лица в течение не менее 10 лет со дня реализации последнего изделия из партии.</w:t>
      </w:r>
    </w:p>
    <w:p>
      <w:pPr>
        <w:spacing w:after="0"/>
        <w:ind w:left="0"/>
        <w:jc w:val="both"/>
      </w:pPr>
      <w:r>
        <w:rPr>
          <w:rFonts w:ascii="Times New Roman"/>
          <w:b w:val="false"/>
          <w:i w:val="false"/>
          <w:color w:val="000000"/>
          <w:sz w:val="28"/>
        </w:rPr>
        <w:t>
      Документы и материалы, подтверждающие результаты сертификации хранятся в органе по сертификации, выдавшем сертификат соответствия в течение не менее 5 лет после окончания срока действия сертификата соответствия.</w:t>
      </w:r>
    </w:p>
    <w:p>
      <w:pPr>
        <w:spacing w:after="0"/>
        <w:ind w:left="0"/>
        <w:jc w:val="both"/>
      </w:pPr>
      <w:r>
        <w:rPr>
          <w:rFonts w:ascii="Times New Roman"/>
          <w:b w:val="false"/>
          <w:i w:val="false"/>
          <w:color w:val="000000"/>
          <w:sz w:val="28"/>
        </w:rPr>
        <w:t>
      Комплект документов должен предоставляться органам государственного надзора по их требованию.</w:t>
      </w:r>
    </w:p>
    <w:p>
      <w:pPr>
        <w:spacing w:after="0"/>
        <w:ind w:left="0"/>
        <w:jc w:val="both"/>
      </w:pPr>
      <w:r>
        <w:rPr>
          <w:rFonts w:ascii="Times New Roman"/>
          <w:b/>
          <w:i w:val="false"/>
          <w:color w:val="000000"/>
          <w:sz w:val="28"/>
        </w:rPr>
        <w:t>Статья 7. Маркировка единым знаком обращения продукции на рынке государств-членов Таможенного союза</w:t>
      </w:r>
    </w:p>
    <w:bookmarkStart w:name="z127" w:id="115"/>
    <w:p>
      <w:pPr>
        <w:spacing w:after="0"/>
        <w:ind w:left="0"/>
        <w:jc w:val="both"/>
      </w:pPr>
      <w:r>
        <w:rPr>
          <w:rFonts w:ascii="Times New Roman"/>
          <w:b w:val="false"/>
          <w:i w:val="false"/>
          <w:color w:val="000000"/>
          <w:sz w:val="28"/>
        </w:rPr>
        <w:t xml:space="preserve">
      1. Оборудование, соответствующее требованиям настоящего технического регламента Таможенного союза и прошедшее процедуру подтверждения соответствия согласно </w:t>
      </w:r>
      <w:r>
        <w:rPr>
          <w:rFonts w:ascii="Times New Roman"/>
          <w:b w:val="false"/>
          <w:i w:val="false"/>
          <w:color w:val="000000"/>
          <w:sz w:val="28"/>
        </w:rPr>
        <w:t>статье 6</w:t>
      </w:r>
      <w:r>
        <w:rPr>
          <w:rFonts w:ascii="Times New Roman"/>
          <w:b w:val="false"/>
          <w:i w:val="false"/>
          <w:color w:val="000000"/>
          <w:sz w:val="28"/>
        </w:rPr>
        <w:t xml:space="preserve"> настоящего технического регламента Таможенного союза, должно иметь маркировку единым знаком обращения продукции на рынке государств-членов Таможенного союза.</w:t>
      </w:r>
    </w:p>
    <w:bookmarkEnd w:id="115"/>
    <w:p>
      <w:pPr>
        <w:spacing w:after="0"/>
        <w:ind w:left="0"/>
        <w:jc w:val="both"/>
      </w:pPr>
      <w:r>
        <w:rPr>
          <w:rFonts w:ascii="Times New Roman"/>
          <w:b w:val="false"/>
          <w:i w:val="false"/>
          <w:color w:val="000000"/>
          <w:sz w:val="28"/>
        </w:rPr>
        <w:t>
      Оборудование маркируется единым знаком обращения продукции на рынке государств-членов Таможенного союза при его соответствии требованиям всех технических регламентов Таможенного союза и технических регламентов ЕврАзЭС, распространяющихся на него и предусматривающих нанесение единого знака обращения продукции на рынке государств-членов Таможенного союза.</w:t>
      </w:r>
    </w:p>
    <w:bookmarkStart w:name="z128" w:id="116"/>
    <w:p>
      <w:pPr>
        <w:spacing w:after="0"/>
        <w:ind w:left="0"/>
        <w:jc w:val="both"/>
      </w:pPr>
      <w:r>
        <w:rPr>
          <w:rFonts w:ascii="Times New Roman"/>
          <w:b w:val="false"/>
          <w:i w:val="false"/>
          <w:color w:val="000000"/>
          <w:sz w:val="28"/>
        </w:rPr>
        <w:t>
      2. Маркировка единым знаком обращения продукции на рынке государств-членов Таможенного союза осуществляется перед выпуском оборудования в обращение на рынке.</w:t>
      </w:r>
    </w:p>
    <w:bookmarkEnd w:id="116"/>
    <w:bookmarkStart w:name="z129" w:id="117"/>
    <w:p>
      <w:pPr>
        <w:spacing w:after="0"/>
        <w:ind w:left="0"/>
        <w:jc w:val="both"/>
      </w:pPr>
      <w:r>
        <w:rPr>
          <w:rFonts w:ascii="Times New Roman"/>
          <w:b w:val="false"/>
          <w:i w:val="false"/>
          <w:color w:val="000000"/>
          <w:sz w:val="28"/>
        </w:rPr>
        <w:t>
      3. Единый знак обращения продукции на рынке государств-членов Таможенного союза наносится на каждую единицу оборудования (изделия) любым способом, обеспечивающим четкое и ясное изображение в течение всего срока службы оборудования.</w:t>
      </w:r>
    </w:p>
    <w:bookmarkEnd w:id="117"/>
    <w:p>
      <w:pPr>
        <w:spacing w:after="0"/>
        <w:ind w:left="0"/>
        <w:jc w:val="both"/>
      </w:pPr>
      <w:r>
        <w:rPr>
          <w:rFonts w:ascii="Times New Roman"/>
          <w:b w:val="false"/>
          <w:i w:val="false"/>
          <w:color w:val="000000"/>
          <w:sz w:val="28"/>
        </w:rPr>
        <w:t>
      Единый знак обращения продукции на рынке государств-членов Таможенного союза наносится на само изделие, а также приводится в прилагаемой к нему технической документации изготовителя.</w:t>
      </w:r>
    </w:p>
    <w:bookmarkStart w:name="z130" w:id="118"/>
    <w:p>
      <w:pPr>
        <w:spacing w:after="0"/>
        <w:ind w:left="0"/>
        <w:jc w:val="both"/>
      </w:pPr>
      <w:r>
        <w:rPr>
          <w:rFonts w:ascii="Times New Roman"/>
          <w:b w:val="false"/>
          <w:i w:val="false"/>
          <w:color w:val="000000"/>
          <w:sz w:val="28"/>
        </w:rPr>
        <w:t>
      4. Допускается нанесение единого знака обращения продукции на рынке государств-членов Таможенного союза только на упаковку и указание в прилагаемой к нему технической документации изготовителя, е сли этот знак невозможно нанести непосредственно на оборудование ввиду особенностей конструкции.</w:t>
      </w:r>
    </w:p>
    <w:bookmarkEnd w:id="118"/>
    <w:p>
      <w:pPr>
        <w:spacing w:after="0"/>
        <w:ind w:left="0"/>
        <w:jc w:val="both"/>
      </w:pPr>
      <w:r>
        <w:rPr>
          <w:rFonts w:ascii="Times New Roman"/>
          <w:b/>
          <w:i w:val="false"/>
          <w:color w:val="000000"/>
          <w:sz w:val="28"/>
        </w:rPr>
        <w:t>Статья 8. Защитительная оговорка</w:t>
      </w:r>
    </w:p>
    <w:bookmarkStart w:name="z132" w:id="119"/>
    <w:p>
      <w:pPr>
        <w:spacing w:after="0"/>
        <w:ind w:left="0"/>
        <w:jc w:val="both"/>
      </w:pPr>
      <w:r>
        <w:rPr>
          <w:rFonts w:ascii="Times New Roman"/>
          <w:b w:val="false"/>
          <w:i w:val="false"/>
          <w:color w:val="000000"/>
          <w:sz w:val="28"/>
        </w:rPr>
        <w:t>
      1. Государства-члены Таможенного союза обязаны предпринять все меры для ограничения, запрета выпуска в обращение оборудования для работы во взрывоопасных средах на единой таможенной территории Таможенного союза, а также изъятия с рынка такого оборудования, не соответствующего требованиям безопасности настоящего технического регламента Таможенного союза.</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оборудования для работы во</w:t>
            </w:r>
            <w:r>
              <w:br/>
            </w:r>
            <w:r>
              <w:rPr>
                <w:rFonts w:ascii="Times New Roman"/>
                <w:b w:val="false"/>
                <w:i w:val="false"/>
                <w:color w:val="000000"/>
                <w:sz w:val="20"/>
              </w:rPr>
              <w:t>взрывоопасных средах"</w:t>
            </w:r>
            <w:r>
              <w:br/>
            </w:r>
            <w:r>
              <w:rPr>
                <w:rFonts w:ascii="Times New Roman"/>
                <w:b w:val="false"/>
                <w:i w:val="false"/>
                <w:color w:val="000000"/>
                <w:sz w:val="20"/>
              </w:rPr>
              <w:t>(ТР ТС 012/2011)</w:t>
            </w:r>
          </w:p>
        </w:tc>
      </w:tr>
    </w:tbl>
    <w:bookmarkStart w:name="z134" w:id="120"/>
    <w:p>
      <w:pPr>
        <w:spacing w:after="0"/>
        <w:ind w:left="0"/>
        <w:jc w:val="left"/>
      </w:pPr>
      <w:r>
        <w:rPr>
          <w:rFonts w:ascii="Times New Roman"/>
          <w:b/>
          <w:i w:val="false"/>
          <w:color w:val="000000"/>
        </w:rPr>
        <w:t xml:space="preserve"> Классификация показателей, определяющих взрывобезопасность оборудования</w:t>
      </w:r>
    </w:p>
    <w:bookmarkEnd w:id="120"/>
    <w:p>
      <w:pPr>
        <w:spacing w:after="0"/>
        <w:ind w:left="0"/>
        <w:jc w:val="both"/>
      </w:pPr>
      <w:r>
        <w:rPr>
          <w:rFonts w:ascii="Times New Roman"/>
          <w:b w:val="false"/>
          <w:i w:val="false"/>
          <w:color w:val="000000"/>
          <w:sz w:val="28"/>
        </w:rPr>
        <w:t>
      I. Классификация взрывоопасных зон</w:t>
      </w:r>
    </w:p>
    <w:p>
      <w:pPr>
        <w:spacing w:after="0"/>
        <w:ind w:left="0"/>
        <w:jc w:val="both"/>
      </w:pPr>
      <w:r>
        <w:rPr>
          <w:rFonts w:ascii="Times New Roman"/>
          <w:b w:val="false"/>
          <w:i w:val="false"/>
          <w:color w:val="000000"/>
          <w:sz w:val="28"/>
        </w:rPr>
        <w:t>
      1. Классификация взрывоопасных зон применяется в целях выбора оборудования, по его уровню взрывозащиты, обеспечивающему безопасную эксплуатацию такого оборудования в соответствующей взрывоопасной зоне.</w:t>
      </w:r>
    </w:p>
    <w:p>
      <w:pPr>
        <w:spacing w:after="0"/>
        <w:ind w:left="0"/>
        <w:jc w:val="both"/>
      </w:pPr>
      <w:r>
        <w:rPr>
          <w:rFonts w:ascii="Times New Roman"/>
          <w:b w:val="false"/>
          <w:i w:val="false"/>
          <w:color w:val="000000"/>
          <w:sz w:val="28"/>
        </w:rPr>
        <w:t>
      2. В зависимости от частоты и длительности присутствия взрывоопасной газовой или пылевой среды взрывоопасные зоны подразделяются на следующие классы:</w:t>
      </w:r>
    </w:p>
    <w:p>
      <w:pPr>
        <w:spacing w:after="0"/>
        <w:ind w:left="0"/>
        <w:jc w:val="both"/>
      </w:pPr>
      <w:r>
        <w:rPr>
          <w:rFonts w:ascii="Times New Roman"/>
          <w:b w:val="false"/>
          <w:i w:val="false"/>
          <w:color w:val="000000"/>
          <w:sz w:val="28"/>
        </w:rPr>
        <w:t>
      1) для взрывоопасных газовых сред - классы 0, 1 и 2;</w:t>
      </w:r>
    </w:p>
    <w:p>
      <w:pPr>
        <w:spacing w:after="0"/>
        <w:ind w:left="0"/>
        <w:jc w:val="both"/>
      </w:pPr>
      <w:r>
        <w:rPr>
          <w:rFonts w:ascii="Times New Roman"/>
          <w:b w:val="false"/>
          <w:i w:val="false"/>
          <w:color w:val="000000"/>
          <w:sz w:val="28"/>
        </w:rPr>
        <w:t>
      2) для взрывоопасных пылевых сред - классы 20, 21 и 22.</w:t>
      </w:r>
    </w:p>
    <w:p>
      <w:pPr>
        <w:spacing w:after="0"/>
        <w:ind w:left="0"/>
        <w:jc w:val="both"/>
      </w:pPr>
      <w:r>
        <w:rPr>
          <w:rFonts w:ascii="Times New Roman"/>
          <w:b w:val="false"/>
          <w:i w:val="false"/>
          <w:color w:val="000000"/>
          <w:sz w:val="28"/>
        </w:rPr>
        <w:t>
      II. Классификация оборудования по группам</w:t>
      </w:r>
    </w:p>
    <w:p>
      <w:pPr>
        <w:spacing w:after="0"/>
        <w:ind w:left="0"/>
        <w:jc w:val="both"/>
      </w:pPr>
      <w:r>
        <w:rPr>
          <w:rFonts w:ascii="Times New Roman"/>
          <w:b w:val="false"/>
          <w:i w:val="false"/>
          <w:color w:val="000000"/>
          <w:sz w:val="28"/>
        </w:rPr>
        <w:t>
      В зависимости от области применения оборудование подразделяется на следующие группы:</w:t>
      </w:r>
    </w:p>
    <w:p>
      <w:pPr>
        <w:spacing w:after="0"/>
        <w:ind w:left="0"/>
        <w:jc w:val="both"/>
      </w:pPr>
      <w:r>
        <w:rPr>
          <w:rFonts w:ascii="Times New Roman"/>
          <w:b w:val="false"/>
          <w:i w:val="false"/>
          <w:color w:val="000000"/>
          <w:sz w:val="28"/>
        </w:rPr>
        <w:t>
      1) оборудование группы I - оборудование, предназначенное для применения в подземных выработках шахт и их наземных строениях, опасных по рудничному газу и (или) горючей пыли. В зависимости от конструкции оборудование группы I может иметь один из трех уровней взрывозащиты;</w:t>
      </w:r>
    </w:p>
    <w:p>
      <w:pPr>
        <w:spacing w:after="0"/>
        <w:ind w:left="0"/>
        <w:jc w:val="both"/>
      </w:pPr>
      <w:r>
        <w:rPr>
          <w:rFonts w:ascii="Times New Roman"/>
          <w:b w:val="false"/>
          <w:i w:val="false"/>
          <w:color w:val="000000"/>
          <w:sz w:val="28"/>
        </w:rPr>
        <w:t>
      2) оборудование группы II - оборудование, предназначенное для применения в местах (кроме подземных выработок шахт и их наземных строений), опасных по взрывоопасным газовым средам. В зависимости от конструкции оборудование группы II может иметь один из трех уровней взрывозащиты. Оборудование группы II может подразделяться на подгруппы IIA, IIB, IIC в зависимости от категории взрывоопасной смеси, для которой оно предназначено;</w:t>
      </w:r>
    </w:p>
    <w:p>
      <w:pPr>
        <w:spacing w:after="0"/>
        <w:ind w:left="0"/>
        <w:jc w:val="both"/>
      </w:pPr>
      <w:r>
        <w:rPr>
          <w:rFonts w:ascii="Times New Roman"/>
          <w:b w:val="false"/>
          <w:i w:val="false"/>
          <w:color w:val="000000"/>
          <w:sz w:val="28"/>
        </w:rPr>
        <w:t>
      3) оборудование группы III - оборудование, предназначенное для применения в местах (кроме подземных выработок шахт и их наземных строений), опасных по взрывоопасным пылевым средам. В зависимости от конструкции может иметь один из трех уровней взрывозащиты. Оборудование группы III может подразделяться на подгруппы IIIA, IIIB, IIIC в зависимости от характеристики взрывоопасной среды, для которой оно предназначено.</w:t>
      </w:r>
    </w:p>
    <w:p>
      <w:pPr>
        <w:spacing w:after="0"/>
        <w:ind w:left="0"/>
        <w:jc w:val="both"/>
      </w:pPr>
      <w:r>
        <w:rPr>
          <w:rFonts w:ascii="Times New Roman"/>
          <w:b w:val="false"/>
          <w:i w:val="false"/>
          <w:color w:val="000000"/>
          <w:sz w:val="28"/>
        </w:rPr>
        <w:t>
      III. Классификация оборудования по уровням взрывозащиты</w:t>
      </w:r>
    </w:p>
    <w:p>
      <w:pPr>
        <w:spacing w:after="0"/>
        <w:ind w:left="0"/>
        <w:jc w:val="both"/>
      </w:pPr>
      <w:r>
        <w:rPr>
          <w:rFonts w:ascii="Times New Roman"/>
          <w:b w:val="false"/>
          <w:i w:val="false"/>
          <w:color w:val="000000"/>
          <w:sz w:val="28"/>
        </w:rPr>
        <w:t>
      1. Оборудование в зависимости от опасности стать источником воспламенения и условий его применения во взрывоопасных средах классифицируется по уровням взрывозащиты:</w:t>
      </w:r>
    </w:p>
    <w:p>
      <w:pPr>
        <w:spacing w:after="0"/>
        <w:ind w:left="0"/>
        <w:jc w:val="both"/>
      </w:pPr>
      <w:r>
        <w:rPr>
          <w:rFonts w:ascii="Times New Roman"/>
          <w:b w:val="false"/>
          <w:i w:val="false"/>
          <w:color w:val="000000"/>
          <w:sz w:val="28"/>
        </w:rPr>
        <w:t>
      1) "особовзрывобезопасный" ("очень высокий");</w:t>
      </w:r>
    </w:p>
    <w:p>
      <w:pPr>
        <w:spacing w:after="0"/>
        <w:ind w:left="0"/>
        <w:jc w:val="both"/>
      </w:pPr>
      <w:r>
        <w:rPr>
          <w:rFonts w:ascii="Times New Roman"/>
          <w:b w:val="false"/>
          <w:i w:val="false"/>
          <w:color w:val="000000"/>
          <w:sz w:val="28"/>
        </w:rPr>
        <w:t>
      2) "взрывобезопасный" ("высокий");</w:t>
      </w:r>
    </w:p>
    <w:p>
      <w:pPr>
        <w:spacing w:after="0"/>
        <w:ind w:left="0"/>
        <w:jc w:val="both"/>
      </w:pPr>
      <w:r>
        <w:rPr>
          <w:rFonts w:ascii="Times New Roman"/>
          <w:b w:val="false"/>
          <w:i w:val="false"/>
          <w:color w:val="000000"/>
          <w:sz w:val="28"/>
        </w:rPr>
        <w:t>
      3) "повышенная надежность против взрыва" ("повышенный").</w:t>
      </w:r>
    </w:p>
    <w:p>
      <w:pPr>
        <w:spacing w:after="0"/>
        <w:ind w:left="0"/>
        <w:jc w:val="both"/>
      </w:pPr>
      <w:r>
        <w:rPr>
          <w:rFonts w:ascii="Times New Roman"/>
          <w:b w:val="false"/>
          <w:i w:val="false"/>
          <w:color w:val="000000"/>
          <w:sz w:val="28"/>
        </w:rPr>
        <w:t>
      2. Уровень взрывозащиты "особовзрывобезопасный" ("очень высокий") распространяется на оборудование, которое предназначено для функционирования в соответствии с установленными изготовителем эксплуатационными параметрами, обеспечивает необходимый уровень взрывозащиты даже при маловероятных отказах, остается функционирующим при наличии взрывоопасной среды и в котором при отказе одного средства защиты необходимый уровень взрывозащиты обеспечивается вторым независимым средством защиты или необходимый уровень взрывозащиты обеспечивается при двух отказах средств защиты, происходящих независимо друг от друга.</w:t>
      </w:r>
    </w:p>
    <w:p>
      <w:pPr>
        <w:spacing w:after="0"/>
        <w:ind w:left="0"/>
        <w:jc w:val="both"/>
      </w:pPr>
      <w:r>
        <w:rPr>
          <w:rFonts w:ascii="Times New Roman"/>
          <w:b w:val="false"/>
          <w:i w:val="false"/>
          <w:color w:val="000000"/>
          <w:sz w:val="28"/>
        </w:rPr>
        <w:t>
      Оборудование данного уровня взрывозащиты предназначено для применения в подземных выработках шахт и их наземных строениях, в которых существует опасность присутствия рудничного газа и (или) горючей пыли (оборудование группы I) либо на объектах и (или) их участках (оборудование групп II и III), на которых взрывоопасная среда, создаваемая смесями с воздухом горючих веществ в виде газа, пара, тумана или пыли, волокон, летучих веществ присутствует постоянно в течение продолжительных периодов или часто.</w:t>
      </w:r>
    </w:p>
    <w:p>
      <w:pPr>
        <w:spacing w:after="0"/>
        <w:ind w:left="0"/>
        <w:jc w:val="both"/>
      </w:pPr>
      <w:r>
        <w:rPr>
          <w:rFonts w:ascii="Times New Roman"/>
          <w:b w:val="false"/>
          <w:i w:val="false"/>
          <w:color w:val="000000"/>
          <w:sz w:val="28"/>
        </w:rPr>
        <w:t>
      3. Уровень взрывозащиты "взрывобезопасный" ("высокий") распространяется на оборудование, предназначенное для функционирования в соответствии с установленными изготовителем эксплуатационными параметрами и обеспечивающее необходимый уровень взрывозащиты и функционирование в нормальном режиме работы при одном признанном вероятном повреждении.</w:t>
      </w:r>
    </w:p>
    <w:p>
      <w:pPr>
        <w:spacing w:after="0"/>
        <w:ind w:left="0"/>
        <w:jc w:val="both"/>
      </w:pPr>
      <w:r>
        <w:rPr>
          <w:rFonts w:ascii="Times New Roman"/>
          <w:b w:val="false"/>
          <w:i w:val="false"/>
          <w:color w:val="000000"/>
          <w:sz w:val="28"/>
        </w:rPr>
        <w:t>
      Оборудование группы I данного уровня взрывозащиты должно иметь возможность безопасного отключения при достижении регламентируемой концентрации рудничного газа в окружающей среде.</w:t>
      </w:r>
    </w:p>
    <w:p>
      <w:pPr>
        <w:spacing w:after="0"/>
        <w:ind w:left="0"/>
        <w:jc w:val="both"/>
      </w:pPr>
      <w:r>
        <w:rPr>
          <w:rFonts w:ascii="Times New Roman"/>
          <w:b w:val="false"/>
          <w:i w:val="false"/>
          <w:color w:val="000000"/>
          <w:sz w:val="28"/>
        </w:rPr>
        <w:t>
      Оборудование данного уровня взрывозащиты предназначено для применения в подземных выработках шахт и их наземных строениях, в которых существует вероятность присутствия рудничного газа и (или) горючей пыли (оборудование группы I) либо на объектах и (или) их участках (оборудование групп II и III), на которых вероятно возникновение взрывоопасной среды в виде газа, пара, тумана, пыли, волокон или летучих частиц.</w:t>
      </w:r>
    </w:p>
    <w:p>
      <w:pPr>
        <w:spacing w:after="0"/>
        <w:ind w:left="0"/>
        <w:jc w:val="both"/>
      </w:pPr>
      <w:r>
        <w:rPr>
          <w:rFonts w:ascii="Times New Roman"/>
          <w:b w:val="false"/>
          <w:i w:val="false"/>
          <w:color w:val="000000"/>
          <w:sz w:val="28"/>
        </w:rPr>
        <w:t>
      4. Уровень взрывозащиты "повышенная надежность против взрыва" ("повышенный") распространяется на оборудование, предназначенное для функционирования в соответствии с установленными изготовителем эксплуатационными параметрами и обеспечивающее функционирование только в оговоренном изготовителем нормальном режиме работы.</w:t>
      </w:r>
    </w:p>
    <w:p>
      <w:pPr>
        <w:spacing w:after="0"/>
        <w:ind w:left="0"/>
        <w:jc w:val="both"/>
      </w:pPr>
      <w:r>
        <w:rPr>
          <w:rFonts w:ascii="Times New Roman"/>
          <w:b w:val="false"/>
          <w:i w:val="false"/>
          <w:color w:val="000000"/>
          <w:sz w:val="28"/>
        </w:rPr>
        <w:t>
      Оборудование группы I данного уровня взрывозащиты иметь возможность безопасного отключения при достижении регламентируемой концентрации рудничного газа в окружающей среде.</w:t>
      </w:r>
    </w:p>
    <w:p>
      <w:pPr>
        <w:spacing w:after="0"/>
        <w:ind w:left="0"/>
        <w:jc w:val="both"/>
      </w:pPr>
      <w:r>
        <w:rPr>
          <w:rFonts w:ascii="Times New Roman"/>
          <w:b w:val="false"/>
          <w:i w:val="false"/>
          <w:color w:val="000000"/>
          <w:sz w:val="28"/>
        </w:rPr>
        <w:t>
      Оборудование данного уровня взрывозащиты предназначено для применения в подземных выработках шахт и их наземных строениях (оборудование группы I) либо на объектах и (или) их участках (оборудование групп II и III), на которых при нормальных условиях эксплуатации присутствие рудничного газа и (или) горючей пыли или взрывоопасной среды, создаваемой смесями с воздухом горючих веществ в виде газа, пара, тумана или пыли, волокон, летучих веществ, маловероятно, а если взрывоопасная среда существует, то только в течение короткого промежутка времени.</w:t>
      </w:r>
    </w:p>
    <w:p>
      <w:pPr>
        <w:spacing w:after="0"/>
        <w:ind w:left="0"/>
        <w:jc w:val="both"/>
      </w:pPr>
      <w:r>
        <w:rPr>
          <w:rFonts w:ascii="Times New Roman"/>
          <w:b w:val="false"/>
          <w:i w:val="false"/>
          <w:color w:val="000000"/>
          <w:sz w:val="28"/>
        </w:rPr>
        <w:t>
      IV. Виды взрывозащиты оборудования</w:t>
      </w:r>
    </w:p>
    <w:p>
      <w:pPr>
        <w:spacing w:after="0"/>
        <w:ind w:left="0"/>
        <w:jc w:val="both"/>
      </w:pPr>
      <w:r>
        <w:rPr>
          <w:rFonts w:ascii="Times New Roman"/>
          <w:b w:val="false"/>
          <w:i w:val="false"/>
          <w:color w:val="000000"/>
          <w:sz w:val="28"/>
        </w:rPr>
        <w:t>
      1. В зависимости от предусмотренных специальных мер по предотвращению воспламенения окружающей взрывоопасной среды оборудование может иметь один вид или сочетание нескольких видов взрывозащиты:</w:t>
      </w:r>
    </w:p>
    <w:p>
      <w:pPr>
        <w:spacing w:after="0"/>
        <w:ind w:left="0"/>
        <w:jc w:val="both"/>
      </w:pPr>
      <w:r>
        <w:rPr>
          <w:rFonts w:ascii="Times New Roman"/>
          <w:b w:val="false"/>
          <w:i w:val="false"/>
          <w:color w:val="000000"/>
          <w:sz w:val="28"/>
        </w:rPr>
        <w:t>
      1) в отношении электрического оборудования, предназначенного для работы во взрывоопасных газовых средах:</w:t>
      </w:r>
    </w:p>
    <w:p>
      <w:pPr>
        <w:spacing w:after="0"/>
        <w:ind w:left="0"/>
        <w:jc w:val="both"/>
      </w:pPr>
      <w:r>
        <w:rPr>
          <w:rFonts w:ascii="Times New Roman"/>
          <w:b w:val="false"/>
          <w:i w:val="false"/>
          <w:color w:val="000000"/>
          <w:sz w:val="28"/>
        </w:rPr>
        <w:t>
      "d" - взрывонепроницаемая оболочка;</w:t>
      </w:r>
    </w:p>
    <w:p>
      <w:pPr>
        <w:spacing w:after="0"/>
        <w:ind w:left="0"/>
        <w:jc w:val="both"/>
      </w:pPr>
      <w:r>
        <w:rPr>
          <w:rFonts w:ascii="Times New Roman"/>
          <w:b w:val="false"/>
          <w:i w:val="false"/>
          <w:color w:val="000000"/>
          <w:sz w:val="28"/>
        </w:rPr>
        <w:t>
      "e" - повышенная защита;</w:t>
      </w:r>
    </w:p>
    <w:p>
      <w:pPr>
        <w:spacing w:after="0"/>
        <w:ind w:left="0"/>
        <w:jc w:val="both"/>
      </w:pPr>
      <w:r>
        <w:rPr>
          <w:rFonts w:ascii="Times New Roman"/>
          <w:b w:val="false"/>
          <w:i w:val="false"/>
          <w:color w:val="000000"/>
          <w:sz w:val="28"/>
        </w:rPr>
        <w:t>
      "i" ("ia", "ib", "ic") - искробезопасность (искробезопасная электрическая цепь);</w:t>
      </w:r>
    </w:p>
    <w:p>
      <w:pPr>
        <w:spacing w:after="0"/>
        <w:ind w:left="0"/>
        <w:jc w:val="both"/>
      </w:pPr>
      <w:r>
        <w:rPr>
          <w:rFonts w:ascii="Times New Roman"/>
          <w:b w:val="false"/>
          <w:i w:val="false"/>
          <w:color w:val="000000"/>
          <w:sz w:val="28"/>
        </w:rPr>
        <w:t>
      "m" ("ma", "mb", "mc") - герметизация компаундом;</w:t>
      </w:r>
    </w:p>
    <w:p>
      <w:pPr>
        <w:spacing w:after="0"/>
        <w:ind w:left="0"/>
        <w:jc w:val="both"/>
      </w:pPr>
      <w:r>
        <w:rPr>
          <w:rFonts w:ascii="Times New Roman"/>
          <w:b w:val="false"/>
          <w:i w:val="false"/>
          <w:color w:val="000000"/>
          <w:sz w:val="28"/>
        </w:rPr>
        <w:t>
      "nA" - неискрящее оборудование;</w:t>
      </w:r>
    </w:p>
    <w:p>
      <w:pPr>
        <w:spacing w:after="0"/>
        <w:ind w:left="0"/>
        <w:jc w:val="both"/>
      </w:pPr>
      <w:r>
        <w:rPr>
          <w:rFonts w:ascii="Times New Roman"/>
          <w:b w:val="false"/>
          <w:i w:val="false"/>
          <w:color w:val="000000"/>
          <w:sz w:val="28"/>
        </w:rPr>
        <w:t>
      "nC" - контактное устройство во взрывонепроницаемой оболочке, или герметично запаянное устройство, или неподжигающий компонент, или герметичное устройство;</w:t>
      </w:r>
    </w:p>
    <w:p>
      <w:pPr>
        <w:spacing w:after="0"/>
        <w:ind w:left="0"/>
        <w:jc w:val="both"/>
      </w:pPr>
      <w:r>
        <w:rPr>
          <w:rFonts w:ascii="Times New Roman"/>
          <w:b w:val="false"/>
          <w:i w:val="false"/>
          <w:color w:val="000000"/>
          <w:sz w:val="28"/>
        </w:rPr>
        <w:t>
      "nR" - оболочка с ограниченным пропуском газов;</w:t>
      </w:r>
    </w:p>
    <w:p>
      <w:pPr>
        <w:spacing w:after="0"/>
        <w:ind w:left="0"/>
        <w:jc w:val="both"/>
      </w:pPr>
      <w:r>
        <w:rPr>
          <w:rFonts w:ascii="Times New Roman"/>
          <w:b w:val="false"/>
          <w:i w:val="false"/>
          <w:color w:val="000000"/>
          <w:sz w:val="28"/>
        </w:rPr>
        <w:t>
      "nL" - оборудование, содержащее электрические цепи с ограниченной энергией;</w:t>
      </w:r>
    </w:p>
    <w:p>
      <w:pPr>
        <w:spacing w:after="0"/>
        <w:ind w:left="0"/>
        <w:jc w:val="both"/>
      </w:pPr>
      <w:r>
        <w:rPr>
          <w:rFonts w:ascii="Times New Roman"/>
          <w:b w:val="false"/>
          <w:i w:val="false"/>
          <w:color w:val="000000"/>
          <w:sz w:val="28"/>
        </w:rPr>
        <w:t>
      "nZ" - оболочка под избыточным давлением;</w:t>
      </w:r>
    </w:p>
    <w:p>
      <w:pPr>
        <w:spacing w:after="0"/>
        <w:ind w:left="0"/>
        <w:jc w:val="both"/>
      </w:pPr>
      <w:r>
        <w:rPr>
          <w:rFonts w:ascii="Times New Roman"/>
          <w:b w:val="false"/>
          <w:i w:val="false"/>
          <w:color w:val="000000"/>
          <w:sz w:val="28"/>
        </w:rPr>
        <w:t>
      "o" - масляное заполнение оболочки;</w:t>
      </w:r>
    </w:p>
    <w:p>
      <w:pPr>
        <w:spacing w:after="0"/>
        <w:ind w:left="0"/>
        <w:jc w:val="both"/>
      </w:pPr>
      <w:r>
        <w:rPr>
          <w:rFonts w:ascii="Times New Roman"/>
          <w:b w:val="false"/>
          <w:i w:val="false"/>
          <w:color w:val="000000"/>
          <w:sz w:val="28"/>
        </w:rPr>
        <w:t>
      "p" ("px", "py", "pz") - заполнение или продувка оболочки под избыточным давлением;</w:t>
      </w:r>
    </w:p>
    <w:p>
      <w:pPr>
        <w:spacing w:after="0"/>
        <w:ind w:left="0"/>
        <w:jc w:val="both"/>
      </w:pPr>
      <w:r>
        <w:rPr>
          <w:rFonts w:ascii="Times New Roman"/>
          <w:b w:val="false"/>
          <w:i w:val="false"/>
          <w:color w:val="000000"/>
          <w:sz w:val="28"/>
        </w:rPr>
        <w:t>
      "q" - кварцевое заполнение оболочки;</w:t>
      </w:r>
    </w:p>
    <w:p>
      <w:pPr>
        <w:spacing w:after="0"/>
        <w:ind w:left="0"/>
        <w:jc w:val="both"/>
      </w:pPr>
      <w:r>
        <w:rPr>
          <w:rFonts w:ascii="Times New Roman"/>
          <w:b w:val="false"/>
          <w:i w:val="false"/>
          <w:color w:val="000000"/>
          <w:sz w:val="28"/>
        </w:rPr>
        <w:t>
      "s" - специальный вид взрывозащиты;</w:t>
      </w:r>
    </w:p>
    <w:p>
      <w:pPr>
        <w:spacing w:after="0"/>
        <w:ind w:left="0"/>
        <w:jc w:val="both"/>
      </w:pPr>
      <w:r>
        <w:rPr>
          <w:rFonts w:ascii="Times New Roman"/>
          <w:b w:val="false"/>
          <w:i w:val="false"/>
          <w:color w:val="000000"/>
          <w:sz w:val="28"/>
        </w:rPr>
        <w:t>
      2) в отношении электрического оборудования, предназначенного для работы во взрывоопасных пылевых средах:</w:t>
      </w:r>
    </w:p>
    <w:p>
      <w:pPr>
        <w:spacing w:after="0"/>
        <w:ind w:left="0"/>
        <w:jc w:val="both"/>
      </w:pPr>
      <w:r>
        <w:rPr>
          <w:rFonts w:ascii="Times New Roman"/>
          <w:b w:val="false"/>
          <w:i w:val="false"/>
          <w:color w:val="000000"/>
          <w:sz w:val="28"/>
        </w:rPr>
        <w:t>
      "t" ("ta", "tb", "tc") - защита оболочкой;</w:t>
      </w:r>
    </w:p>
    <w:p>
      <w:pPr>
        <w:spacing w:after="0"/>
        <w:ind w:left="0"/>
        <w:jc w:val="both"/>
      </w:pPr>
      <w:r>
        <w:rPr>
          <w:rFonts w:ascii="Times New Roman"/>
          <w:b w:val="false"/>
          <w:i w:val="false"/>
          <w:color w:val="000000"/>
          <w:sz w:val="28"/>
        </w:rPr>
        <w:t>
      "i" ("ia", "ib") - искробезопасность (искробезопасная электрическая цепь);</w:t>
      </w:r>
    </w:p>
    <w:p>
      <w:pPr>
        <w:spacing w:after="0"/>
        <w:ind w:left="0"/>
        <w:jc w:val="both"/>
      </w:pPr>
      <w:r>
        <w:rPr>
          <w:rFonts w:ascii="Times New Roman"/>
          <w:b w:val="false"/>
          <w:i w:val="false"/>
          <w:color w:val="000000"/>
          <w:sz w:val="28"/>
        </w:rPr>
        <w:t>
      "m" ("ma", "mb", "mc") - герметизация компаундом;</w:t>
      </w:r>
    </w:p>
    <w:p>
      <w:pPr>
        <w:spacing w:after="0"/>
        <w:ind w:left="0"/>
        <w:jc w:val="both"/>
      </w:pPr>
      <w:r>
        <w:rPr>
          <w:rFonts w:ascii="Times New Roman"/>
          <w:b w:val="false"/>
          <w:i w:val="false"/>
          <w:color w:val="000000"/>
          <w:sz w:val="28"/>
        </w:rPr>
        <w:t>
      "p" - заполнение или продувка оболочки под избыточным давлением;</w:t>
      </w:r>
    </w:p>
    <w:p>
      <w:pPr>
        <w:spacing w:after="0"/>
        <w:ind w:left="0"/>
        <w:jc w:val="both"/>
      </w:pPr>
      <w:r>
        <w:rPr>
          <w:rFonts w:ascii="Times New Roman"/>
          <w:b w:val="false"/>
          <w:i w:val="false"/>
          <w:color w:val="000000"/>
          <w:sz w:val="28"/>
        </w:rPr>
        <w:t>
      "s" - специальный вид взрывозащиты;</w:t>
      </w:r>
    </w:p>
    <w:p>
      <w:pPr>
        <w:spacing w:after="0"/>
        <w:ind w:left="0"/>
        <w:jc w:val="both"/>
      </w:pPr>
      <w:r>
        <w:rPr>
          <w:rFonts w:ascii="Times New Roman"/>
          <w:b w:val="false"/>
          <w:i w:val="false"/>
          <w:color w:val="000000"/>
          <w:sz w:val="28"/>
        </w:rPr>
        <w:t>
      3) в отношении неэлектрического оборудования, предназначенного для работы во взрывоопасных средах:</w:t>
      </w:r>
    </w:p>
    <w:p>
      <w:pPr>
        <w:spacing w:after="0"/>
        <w:ind w:left="0"/>
        <w:jc w:val="both"/>
      </w:pPr>
      <w:r>
        <w:rPr>
          <w:rFonts w:ascii="Times New Roman"/>
          <w:b w:val="false"/>
          <w:i w:val="false"/>
          <w:color w:val="000000"/>
          <w:sz w:val="28"/>
        </w:rPr>
        <w:t>
      "c" - конструкционная безопасность;</w:t>
      </w:r>
    </w:p>
    <w:p>
      <w:pPr>
        <w:spacing w:after="0"/>
        <w:ind w:left="0"/>
        <w:jc w:val="both"/>
      </w:pPr>
      <w:r>
        <w:rPr>
          <w:rFonts w:ascii="Times New Roman"/>
          <w:b w:val="false"/>
          <w:i w:val="false"/>
          <w:color w:val="000000"/>
          <w:sz w:val="28"/>
        </w:rPr>
        <w:t>
      "b" - контроль источника воспламенения;</w:t>
      </w:r>
    </w:p>
    <w:p>
      <w:pPr>
        <w:spacing w:after="0"/>
        <w:ind w:left="0"/>
        <w:jc w:val="both"/>
      </w:pPr>
      <w:r>
        <w:rPr>
          <w:rFonts w:ascii="Times New Roman"/>
          <w:b w:val="false"/>
          <w:i w:val="false"/>
          <w:color w:val="000000"/>
          <w:sz w:val="28"/>
        </w:rPr>
        <w:t>
      "k" - защита жидкостным погружением;</w:t>
      </w:r>
    </w:p>
    <w:p>
      <w:pPr>
        <w:spacing w:after="0"/>
        <w:ind w:left="0"/>
        <w:jc w:val="both"/>
      </w:pPr>
      <w:r>
        <w:rPr>
          <w:rFonts w:ascii="Times New Roman"/>
          <w:b w:val="false"/>
          <w:i w:val="false"/>
          <w:color w:val="000000"/>
          <w:sz w:val="28"/>
        </w:rPr>
        <w:t>
      "d" - защита взрывонепроницаемой оболочкой;</w:t>
      </w:r>
    </w:p>
    <w:p>
      <w:pPr>
        <w:spacing w:after="0"/>
        <w:ind w:left="0"/>
        <w:jc w:val="both"/>
      </w:pPr>
      <w:r>
        <w:rPr>
          <w:rFonts w:ascii="Times New Roman"/>
          <w:b w:val="false"/>
          <w:i w:val="false"/>
          <w:color w:val="000000"/>
          <w:sz w:val="28"/>
        </w:rPr>
        <w:t>
      "fr" - защита оболочкой с ограниченным пропуском газов;</w:t>
      </w:r>
    </w:p>
    <w:p>
      <w:pPr>
        <w:spacing w:after="0"/>
        <w:ind w:left="0"/>
        <w:jc w:val="both"/>
      </w:pPr>
      <w:r>
        <w:rPr>
          <w:rFonts w:ascii="Times New Roman"/>
          <w:b w:val="false"/>
          <w:i w:val="false"/>
          <w:color w:val="000000"/>
          <w:sz w:val="28"/>
        </w:rPr>
        <w:t>
      "p" - защита повышенным давлением;</w:t>
      </w:r>
    </w:p>
    <w:p>
      <w:pPr>
        <w:spacing w:after="0"/>
        <w:ind w:left="0"/>
        <w:jc w:val="both"/>
      </w:pPr>
      <w:r>
        <w:rPr>
          <w:rFonts w:ascii="Times New Roman"/>
          <w:b w:val="false"/>
          <w:i w:val="false"/>
          <w:color w:val="000000"/>
          <w:sz w:val="28"/>
        </w:rPr>
        <w:t>
      4) иные признанные виды взрывозащиты.</w:t>
      </w:r>
    </w:p>
    <w:p>
      <w:pPr>
        <w:spacing w:after="0"/>
        <w:ind w:left="0"/>
        <w:jc w:val="both"/>
      </w:pPr>
      <w:r>
        <w:rPr>
          <w:rFonts w:ascii="Times New Roman"/>
          <w:b w:val="false"/>
          <w:i w:val="false"/>
          <w:color w:val="000000"/>
          <w:sz w:val="28"/>
        </w:rPr>
        <w:t>
      2. Виды взрывозащиты оборудования определяются следующими специальными мерами, предусмотренными в оборудовании различных уровней взрывозащиты с целью предотвращения воспламенения окружающей взрывоопасной среды:</w:t>
      </w:r>
    </w:p>
    <w:p>
      <w:pPr>
        <w:spacing w:after="0"/>
        <w:ind w:left="0"/>
        <w:jc w:val="both"/>
      </w:pPr>
      <w:r>
        <w:rPr>
          <w:rFonts w:ascii="Times New Roman"/>
          <w:b w:val="false"/>
          <w:i w:val="false"/>
          <w:color w:val="000000"/>
          <w:sz w:val="28"/>
        </w:rPr>
        <w:t>
      1) взрывонепроницаемая оболочка "d" - вид взрывозащиты оборудования, при котором его части, способные воспламенить взрывоопасную газовую среду, заключены в оболочку, способную выдерживать давление взрыва взрывоопасной смеси внутри нее и предотвращать распространение взрыва в окружающую взрывоопасную среду;</w:t>
      </w:r>
    </w:p>
    <w:p>
      <w:pPr>
        <w:spacing w:after="0"/>
        <w:ind w:left="0"/>
        <w:jc w:val="both"/>
      </w:pPr>
      <w:r>
        <w:rPr>
          <w:rFonts w:ascii="Times New Roman"/>
          <w:b w:val="false"/>
          <w:i w:val="false"/>
          <w:color w:val="000000"/>
          <w:sz w:val="28"/>
        </w:rPr>
        <w:t>
      2) защита оболочкой "t" - вид взрывозащиты, при котором оборудование защищено оболочкой, обеспечивающей защиту от проникновения пыли, и средствами по ограничению температуры поверхности;</w:t>
      </w:r>
    </w:p>
    <w:p>
      <w:pPr>
        <w:spacing w:after="0"/>
        <w:ind w:left="0"/>
        <w:jc w:val="both"/>
      </w:pPr>
      <w:r>
        <w:rPr>
          <w:rFonts w:ascii="Times New Roman"/>
          <w:b w:val="false"/>
          <w:i w:val="false"/>
          <w:color w:val="000000"/>
          <w:sz w:val="28"/>
        </w:rPr>
        <w:t>
      3) повышенная защита вида "e" - вид взрывозащиты, при котором используются дополнительные меры против возможного превышения допустимой температуры, а также возникновения искрения в нормальном или в указанном (аварийном) режиме работы;</w:t>
      </w:r>
    </w:p>
    <w:p>
      <w:pPr>
        <w:spacing w:after="0"/>
        <w:ind w:left="0"/>
        <w:jc w:val="both"/>
      </w:pPr>
      <w:r>
        <w:rPr>
          <w:rFonts w:ascii="Times New Roman"/>
          <w:b w:val="false"/>
          <w:i w:val="false"/>
          <w:color w:val="000000"/>
          <w:sz w:val="28"/>
        </w:rPr>
        <w:t>
      4) искробезопасность (искробезопасная электрическая цепь) "i" - вид взрывозащиты, основанный на ограничении электрической энергии (мощности) в электрическом разряде и температуры элементов электрооборудования до значения ниже уровня, вызывающего воспламенение от искрения или теплового воздействия;</w:t>
      </w:r>
    </w:p>
    <w:p>
      <w:pPr>
        <w:spacing w:after="0"/>
        <w:ind w:left="0"/>
        <w:jc w:val="both"/>
      </w:pPr>
      <w:r>
        <w:rPr>
          <w:rFonts w:ascii="Times New Roman"/>
          <w:b w:val="false"/>
          <w:i w:val="false"/>
          <w:color w:val="000000"/>
          <w:sz w:val="28"/>
        </w:rPr>
        <w:t>
      5) герметизация компаундом "m" - вид взрывозащиты, при котором части оборудования, способные воспламенять взрывоопасную среду за счет искрения или нагрева, заключаются в компаунд для исключения воспламенения взрывоопасной среды при эксплуатации или монтаже;</w:t>
      </w:r>
    </w:p>
    <w:p>
      <w:pPr>
        <w:spacing w:after="0"/>
        <w:ind w:left="0"/>
        <w:jc w:val="both"/>
      </w:pPr>
      <w:r>
        <w:rPr>
          <w:rFonts w:ascii="Times New Roman"/>
          <w:b w:val="false"/>
          <w:i w:val="false"/>
          <w:color w:val="000000"/>
          <w:sz w:val="28"/>
        </w:rPr>
        <w:t>
      6) защита вида "n" - вид взрывозащиты, при котором принимаются ополнительные меры защиты, исключающие воспламенение окружающей взрывоопасной газовой среды в нормальном и указанном (аварийном) режимах работы электрооборудования;</w:t>
      </w:r>
    </w:p>
    <w:p>
      <w:pPr>
        <w:spacing w:after="0"/>
        <w:ind w:left="0"/>
        <w:jc w:val="both"/>
      </w:pPr>
      <w:r>
        <w:rPr>
          <w:rFonts w:ascii="Times New Roman"/>
          <w:b w:val="false"/>
          <w:i w:val="false"/>
          <w:color w:val="000000"/>
          <w:sz w:val="28"/>
        </w:rPr>
        <w:t>
      7) масляное заполнение оболочки "o" - вид взрывозащиты, при котором оборудование или части оборудования погружаются в защитную жидкость, исключающую возможность воспламенения взрывоопасной газовой среды, которая может присутствовать над жидкостью или снаружи оболочки;</w:t>
      </w:r>
    </w:p>
    <w:p>
      <w:pPr>
        <w:spacing w:after="0"/>
        <w:ind w:left="0"/>
        <w:jc w:val="both"/>
      </w:pPr>
      <w:r>
        <w:rPr>
          <w:rFonts w:ascii="Times New Roman"/>
          <w:b w:val="false"/>
          <w:i w:val="false"/>
          <w:color w:val="000000"/>
          <w:sz w:val="28"/>
        </w:rPr>
        <w:t>
      8) заполнение или продувка оболочки под избыточным давлением "p" - вид взрывозащиты, исключающий попадание внешней среды в оболочку или помещение за счет наличия в них защитного газа под давлением, превышающим давление внешней среды;</w:t>
      </w:r>
    </w:p>
    <w:p>
      <w:pPr>
        <w:spacing w:after="0"/>
        <w:ind w:left="0"/>
        <w:jc w:val="both"/>
      </w:pPr>
      <w:r>
        <w:rPr>
          <w:rFonts w:ascii="Times New Roman"/>
          <w:b w:val="false"/>
          <w:i w:val="false"/>
          <w:color w:val="000000"/>
          <w:sz w:val="28"/>
        </w:rPr>
        <w:t>
      9) кварцевое заполнение оболочки "q" - вид взрывозащиты, при котором части, способные воспламенять взрывоопасную среду, фиксируются в определенном положении и полностью окружены заполнителем, предотвращающим воспламенение внешней окружающей взрывоопасной среды;</w:t>
      </w:r>
    </w:p>
    <w:p>
      <w:pPr>
        <w:spacing w:after="0"/>
        <w:ind w:left="0"/>
        <w:jc w:val="both"/>
      </w:pPr>
      <w:r>
        <w:rPr>
          <w:rFonts w:ascii="Times New Roman"/>
          <w:b w:val="false"/>
          <w:i w:val="false"/>
          <w:color w:val="000000"/>
          <w:sz w:val="28"/>
        </w:rPr>
        <w:t>
      10) специальный вид взрывозащиты "s" - вид взрывозащиты, основанный на мерах защиты, отличных от мер защиты, предусмотренных подпунктами 1 - 9 настоящего пункта, но признанных достаточными для обеспечения взрывозащиты во время оценки или испытаний;</w:t>
      </w:r>
    </w:p>
    <w:p>
      <w:pPr>
        <w:spacing w:after="0"/>
        <w:ind w:left="0"/>
        <w:jc w:val="both"/>
      </w:pPr>
      <w:r>
        <w:rPr>
          <w:rFonts w:ascii="Times New Roman"/>
          <w:b w:val="false"/>
          <w:i w:val="false"/>
          <w:color w:val="000000"/>
          <w:sz w:val="28"/>
        </w:rPr>
        <w:t>
      11) конструкционная безопасность "c" - вид взрывозащиты, при котором принимаются дополнительные меры защиты, исключающие возможность воспламенения окружающей взрывоопасной среды от нагретых поверхностей, искр и адиабатического сжатия, создаваемых подвижными частями оборудования;</w:t>
      </w:r>
    </w:p>
    <w:p>
      <w:pPr>
        <w:spacing w:after="0"/>
        <w:ind w:left="0"/>
        <w:jc w:val="both"/>
      </w:pPr>
      <w:r>
        <w:rPr>
          <w:rFonts w:ascii="Times New Roman"/>
          <w:b w:val="false"/>
          <w:i w:val="false"/>
          <w:color w:val="000000"/>
          <w:sz w:val="28"/>
        </w:rPr>
        <w:t>
      12) контроль источника воспламенения "b" - вид взрывозащиты, предусматривающий установку в неэлектрическом оборудовании устройства, которое исключает образование источника воспламенения и посредством которого внутренние встроенные датчики контролируют  параметры элементов оборудования и вызывают срабатывание автоматических защитных устройств или сигнализаторов;</w:t>
      </w:r>
    </w:p>
    <w:p>
      <w:pPr>
        <w:spacing w:after="0"/>
        <w:ind w:left="0"/>
        <w:jc w:val="both"/>
      </w:pPr>
      <w:r>
        <w:rPr>
          <w:rFonts w:ascii="Times New Roman"/>
          <w:b w:val="false"/>
          <w:i w:val="false"/>
          <w:color w:val="000000"/>
          <w:sz w:val="28"/>
        </w:rPr>
        <w:t>
      13) защита жидкостным погружением "k" - вид взрывозащиты, при котором потенциальные источники воспламенения являются безопасными или отделены от взрывоопасной среды путем полного или частичного погружения в защитную жидкость, когда опасные поверхности постоянно покрыты защитной жидкостью таким образом, чтобы взрывоопасная среда, которая может находиться выше уровня жидкости или снаружи оболочки оборудования, не могла быть воспламенена.</w:t>
      </w:r>
    </w:p>
    <w:p>
      <w:pPr>
        <w:spacing w:after="0"/>
        <w:ind w:left="0"/>
        <w:jc w:val="both"/>
      </w:pPr>
      <w:r>
        <w:rPr>
          <w:rFonts w:ascii="Times New Roman"/>
          <w:b w:val="false"/>
          <w:i w:val="false"/>
          <w:color w:val="000000"/>
          <w:sz w:val="28"/>
        </w:rPr>
        <w:t>
      14) защита оболочкой с ограниченным пропуском газов "fr" - вид взрывозащиты, при котором посредством оболочки ограничено поступление окружающей взрывоопасной среды в оболочку до приемлемого низкого уровня, при котором концентрация взрывоопасной среды в оболочке ниже нижнего концентрационного предела распространения пламени.</w:t>
      </w:r>
    </w:p>
    <w:p>
      <w:pPr>
        <w:spacing w:after="0"/>
        <w:ind w:left="0"/>
        <w:jc w:val="both"/>
      </w:pPr>
      <w:r>
        <w:rPr>
          <w:rFonts w:ascii="Times New Roman"/>
          <w:b w:val="false"/>
          <w:i w:val="false"/>
          <w:color w:val="000000"/>
          <w:sz w:val="28"/>
        </w:rPr>
        <w:t>
      V. Классификация оборудования по температурным классам</w:t>
      </w:r>
    </w:p>
    <w:p>
      <w:pPr>
        <w:spacing w:after="0"/>
        <w:ind w:left="0"/>
        <w:jc w:val="both"/>
      </w:pPr>
      <w:r>
        <w:rPr>
          <w:rFonts w:ascii="Times New Roman"/>
          <w:b w:val="false"/>
          <w:i w:val="false"/>
          <w:color w:val="000000"/>
          <w:sz w:val="28"/>
        </w:rPr>
        <w:t>
      В зависимости от наибольшей допустимой температуры поверхности оборудование группы II подразделяется на следующие температурные классы:</w:t>
      </w:r>
    </w:p>
    <w:p>
      <w:pPr>
        <w:spacing w:after="0"/>
        <w:ind w:left="0"/>
        <w:jc w:val="both"/>
      </w:pPr>
      <w:r>
        <w:rPr>
          <w:rFonts w:ascii="Times New Roman"/>
          <w:b w:val="false"/>
          <w:i w:val="false"/>
          <w:color w:val="000000"/>
          <w:sz w:val="28"/>
        </w:rPr>
        <w:t>
      Т1 - 450 градусов Цельсия;</w:t>
      </w:r>
    </w:p>
    <w:p>
      <w:pPr>
        <w:spacing w:after="0"/>
        <w:ind w:left="0"/>
        <w:jc w:val="both"/>
      </w:pPr>
      <w:r>
        <w:rPr>
          <w:rFonts w:ascii="Times New Roman"/>
          <w:b w:val="false"/>
          <w:i w:val="false"/>
          <w:color w:val="000000"/>
          <w:sz w:val="28"/>
        </w:rPr>
        <w:t>
      Т2 - 300 градусов Цельсия;</w:t>
      </w:r>
    </w:p>
    <w:p>
      <w:pPr>
        <w:spacing w:after="0"/>
        <w:ind w:left="0"/>
        <w:jc w:val="both"/>
      </w:pPr>
      <w:r>
        <w:rPr>
          <w:rFonts w:ascii="Times New Roman"/>
          <w:b w:val="false"/>
          <w:i w:val="false"/>
          <w:color w:val="000000"/>
          <w:sz w:val="28"/>
        </w:rPr>
        <w:t>
      Т3 - 200 градусов Цельсия;</w:t>
      </w:r>
    </w:p>
    <w:p>
      <w:pPr>
        <w:spacing w:after="0"/>
        <w:ind w:left="0"/>
        <w:jc w:val="both"/>
      </w:pPr>
      <w:r>
        <w:rPr>
          <w:rFonts w:ascii="Times New Roman"/>
          <w:b w:val="false"/>
          <w:i w:val="false"/>
          <w:color w:val="000000"/>
          <w:sz w:val="28"/>
        </w:rPr>
        <w:t>
      Т4 - 135 градусов Цельсия;</w:t>
      </w:r>
    </w:p>
    <w:p>
      <w:pPr>
        <w:spacing w:after="0"/>
        <w:ind w:left="0"/>
        <w:jc w:val="both"/>
      </w:pPr>
      <w:r>
        <w:rPr>
          <w:rFonts w:ascii="Times New Roman"/>
          <w:b w:val="false"/>
          <w:i w:val="false"/>
          <w:color w:val="000000"/>
          <w:sz w:val="28"/>
        </w:rPr>
        <w:t>
      Т5 - 100 градусов Цельсия;</w:t>
      </w:r>
    </w:p>
    <w:p>
      <w:pPr>
        <w:spacing w:after="0"/>
        <w:ind w:left="0"/>
        <w:jc w:val="both"/>
      </w:pPr>
      <w:r>
        <w:rPr>
          <w:rFonts w:ascii="Times New Roman"/>
          <w:b w:val="false"/>
          <w:i w:val="false"/>
          <w:color w:val="000000"/>
          <w:sz w:val="28"/>
        </w:rPr>
        <w:t>
      Т6 - 85 градусов Цельсия.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 "О безопасности</w:t>
            </w:r>
            <w:r>
              <w:br/>
            </w:r>
            <w:r>
              <w:rPr>
                <w:rFonts w:ascii="Times New Roman"/>
                <w:b w:val="false"/>
                <w:i w:val="false"/>
                <w:color w:val="000000"/>
                <w:sz w:val="20"/>
              </w:rPr>
              <w:t>оборудования для работы во</w:t>
            </w:r>
            <w:r>
              <w:br/>
            </w:r>
            <w:r>
              <w:rPr>
                <w:rFonts w:ascii="Times New Roman"/>
                <w:b w:val="false"/>
                <w:i w:val="false"/>
                <w:color w:val="000000"/>
                <w:sz w:val="20"/>
              </w:rPr>
              <w:t>взрывоопасных средах"</w:t>
            </w:r>
            <w:r>
              <w:br/>
            </w:r>
            <w:r>
              <w:rPr>
                <w:rFonts w:ascii="Times New Roman"/>
                <w:b w:val="false"/>
                <w:i w:val="false"/>
                <w:color w:val="000000"/>
                <w:sz w:val="20"/>
              </w:rPr>
              <w:t>(ТР ТС 012/2011)</w:t>
            </w:r>
          </w:p>
        </w:tc>
      </w:tr>
    </w:tbl>
    <w:bookmarkStart w:name="z136" w:id="121"/>
    <w:p>
      <w:pPr>
        <w:spacing w:after="0"/>
        <w:ind w:left="0"/>
        <w:jc w:val="left"/>
      </w:pPr>
      <w:r>
        <w:rPr>
          <w:rFonts w:ascii="Times New Roman"/>
          <w:b/>
          <w:i w:val="false"/>
          <w:color w:val="000000"/>
        </w:rPr>
        <w:t xml:space="preserve"> Изображение специального знака взрывобезопасности  </w:t>
      </w:r>
    </w:p>
    <w:bookmarkEnd w:id="121"/>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545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рис. 1                              рис. 2</w:t>
      </w:r>
    </w:p>
    <w:p>
      <w:pPr>
        <w:spacing w:after="0"/>
        <w:ind w:left="0"/>
        <w:jc w:val="left"/>
      </w:pPr>
      <w:r>
        <w:rPr>
          <w:rFonts w:ascii="Times New Roman"/>
          <w:b/>
          <w:i w:val="false"/>
          <w:color w:val="000000"/>
        </w:rPr>
        <w:t xml:space="preserve"> Описание изображения специального знака взрывобезопасности</w:t>
      </w:r>
    </w:p>
    <w:p>
      <w:pPr>
        <w:spacing w:after="0"/>
        <w:ind w:left="0"/>
        <w:jc w:val="both"/>
      </w:pPr>
      <w:r>
        <w:rPr>
          <w:rFonts w:ascii="Times New Roman"/>
          <w:b w:val="false"/>
          <w:i w:val="false"/>
          <w:color w:val="000000"/>
          <w:sz w:val="28"/>
        </w:rPr>
        <w:t>
      Изображение специального знака взрывобезопасности представляет собой сочетание двух стилизованных букв латинского алфавита "Е" и "х", высота буквы "х" составляет 5/9 высоты буквы "Е", вписанных в прямоугольник на светлом (рис. 1) или на контрастном фоне (рис. 2), с соотношением высоты к ширине 11/8.</w:t>
      </w:r>
    </w:p>
    <w:p>
      <w:pPr>
        <w:spacing w:after="0"/>
        <w:ind w:left="0"/>
        <w:jc w:val="both"/>
      </w:pPr>
      <w:r>
        <w:rPr>
          <w:rFonts w:ascii="Times New Roman"/>
          <w:b w:val="false"/>
          <w:i w:val="false"/>
          <w:color w:val="000000"/>
          <w:sz w:val="28"/>
        </w:rPr>
        <w:t>
      Ех расшифровывается как взрывозащита (Explosion-proof).</w:t>
      </w:r>
    </w:p>
    <w:p>
      <w:pPr>
        <w:spacing w:after="0"/>
        <w:ind w:left="0"/>
        <w:jc w:val="both"/>
      </w:pPr>
      <w:r>
        <w:rPr>
          <w:rFonts w:ascii="Times New Roman"/>
          <w:b w:val="false"/>
          <w:i w:val="false"/>
          <w:color w:val="000000"/>
          <w:sz w:val="28"/>
        </w:rPr>
        <w:t>
      Размеры специального знака взрывобезопасности определяет изготовитель оборудования для работы во взрывоопасных средах. Базовый размер высоты прямоугольника должен быть не менее 10 мм. Размеры специального знака взрывобезопасности должны гарантировать четкость его элементов и их различимость невооруженным глазом на общем цветном фоне оборудования или Ех-компонента.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18 октября 2011 года № 825 </w:t>
            </w:r>
          </w:p>
        </w:tc>
      </w:tr>
    </w:tbl>
    <w:bookmarkStart w:name="z143" w:id="122"/>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в результате применения которых</w:t>
      </w:r>
      <w:r>
        <w:br/>
      </w:r>
      <w:r>
        <w:rPr>
          <w:rFonts w:ascii="Times New Roman"/>
          <w:b/>
          <w:i w:val="false"/>
          <w:color w:val="000000"/>
        </w:rPr>
        <w:t>на добровольной основе обеспечивается соблюдение требований</w:t>
      </w:r>
      <w:r>
        <w:br/>
      </w:r>
      <w:r>
        <w:rPr>
          <w:rFonts w:ascii="Times New Roman"/>
          <w:b/>
          <w:i w:val="false"/>
          <w:color w:val="000000"/>
        </w:rPr>
        <w:t>технического регламента Таможенного союза</w:t>
      </w:r>
      <w:r>
        <w:br/>
      </w:r>
      <w:r>
        <w:rPr>
          <w:rFonts w:ascii="Times New Roman"/>
          <w:b/>
          <w:i w:val="false"/>
          <w:color w:val="000000"/>
        </w:rPr>
        <w:t>"О безопасности оборудования</w:t>
      </w:r>
      <w:r>
        <w:br/>
      </w:r>
      <w:r>
        <w:rPr>
          <w:rFonts w:ascii="Times New Roman"/>
          <w:b/>
          <w:i w:val="false"/>
          <w:color w:val="000000"/>
        </w:rPr>
        <w:t>для работы во взрывоопасных средах" (ТР ТС 012/2011)</w:t>
      </w:r>
    </w:p>
    <w:bookmarkEnd w:id="122"/>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01.12.2020 </w:t>
      </w:r>
      <w:r>
        <w:rPr>
          <w:rFonts w:ascii="Times New Roman"/>
          <w:b w:val="false"/>
          <w:i w:val="false"/>
          <w:color w:val="ff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18 октября 2011 года № 825 </w:t>
            </w:r>
          </w:p>
        </w:tc>
      </w:tr>
    </w:tbl>
    <w:bookmarkStart w:name="z138" w:id="123"/>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содержащих правила и методы исследований</w:t>
      </w:r>
      <w:r>
        <w:br/>
      </w:r>
      <w:r>
        <w:rPr>
          <w:rFonts w:ascii="Times New Roman"/>
          <w:b/>
          <w:i w:val="false"/>
          <w:color w:val="000000"/>
        </w:rPr>
        <w:t>(испытаний) и измерений, в том числе правила отбора образцов,</w:t>
      </w:r>
      <w:r>
        <w:br/>
      </w:r>
      <w:r>
        <w:rPr>
          <w:rFonts w:ascii="Times New Roman"/>
          <w:b/>
          <w:i w:val="false"/>
          <w:color w:val="000000"/>
        </w:rPr>
        <w:t>необходимые для применения и исполнения требований технического</w:t>
      </w:r>
      <w:r>
        <w:br/>
      </w:r>
      <w:r>
        <w:rPr>
          <w:rFonts w:ascii="Times New Roman"/>
          <w:b/>
          <w:i w:val="false"/>
          <w:color w:val="000000"/>
        </w:rPr>
        <w:t>регламента Таможенного союза "О безопасности оборудования для</w:t>
      </w:r>
      <w:r>
        <w:br/>
      </w:r>
      <w:r>
        <w:rPr>
          <w:rFonts w:ascii="Times New Roman"/>
          <w:b/>
          <w:i w:val="false"/>
          <w:color w:val="000000"/>
        </w:rPr>
        <w:t>работы во взрывоопасных средах" (ТР ТС 012/2011) и</w:t>
      </w:r>
      <w:r>
        <w:br/>
      </w:r>
      <w:r>
        <w:rPr>
          <w:rFonts w:ascii="Times New Roman"/>
          <w:b/>
          <w:i w:val="false"/>
          <w:color w:val="000000"/>
        </w:rPr>
        <w:t>осуществления оценки соответствия объектов технического</w:t>
      </w:r>
      <w:r>
        <w:br/>
      </w:r>
      <w:r>
        <w:rPr>
          <w:rFonts w:ascii="Times New Roman"/>
          <w:b/>
          <w:i w:val="false"/>
          <w:color w:val="000000"/>
        </w:rPr>
        <w:t>регулирования</w:t>
      </w:r>
    </w:p>
    <w:bookmarkEnd w:id="123"/>
    <w:p>
      <w:pPr>
        <w:spacing w:after="0"/>
        <w:ind w:left="0"/>
        <w:jc w:val="both"/>
      </w:pPr>
      <w:r>
        <w:rPr>
          <w:rFonts w:ascii="Times New Roman"/>
          <w:b w:val="false"/>
          <w:i w:val="false"/>
          <w:color w:val="ff0000"/>
          <w:sz w:val="28"/>
        </w:rPr>
        <w:t xml:space="preserve">
      Сноска. Перечень утратил силу Решением Коллегии Евразийской экономической комиссии от 01.12.2020 </w:t>
      </w:r>
      <w:r>
        <w:rPr>
          <w:rFonts w:ascii="Times New Roman"/>
          <w:b w:val="false"/>
          <w:i w:val="false"/>
          <w:color w:val="ff0000"/>
          <w:sz w:val="28"/>
        </w:rPr>
        <w:t>№ 158</w:t>
      </w:r>
      <w:r>
        <w:rPr>
          <w:rFonts w:ascii="Times New Roman"/>
          <w:b w:val="false"/>
          <w:i w:val="false"/>
          <w:color w:val="ff0000"/>
          <w:sz w:val="28"/>
        </w:rPr>
        <w:t xml:space="preserve"> (вступает в силу по истечении 30 календарных дней с даты его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