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6af4" w14:textId="4ca6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813. Утратило силу решением Коллегии Евразийской экономической комиссии от 2 июля 2014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02.07.2014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Генерального секретаря ЕврАзЭС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об объемах государственной поддержки сельского хозяйства государств-участников Единого экономического пространства (прилагается).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 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 От Республики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 Казахстан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С. Румас          У. Шукеев          И. Шувалов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2011 года № 813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уведомления об объемах государственной поддержки</w:t>
      </w:r>
      <w:r>
        <w:br/>
      </w:r>
      <w:r>
        <w:rPr>
          <w:rFonts w:ascii="Times New Roman"/>
          <w:b/>
          <w:i w:val="false"/>
          <w:color w:val="000000"/>
        </w:rPr>
        <w:t>
сельского хозяйства государств-участников Единого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пространства за отчетный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национальных валютах)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5"/>
        <w:gridCol w:w="2174"/>
        <w:gridCol w:w="3163"/>
        <w:gridCol w:w="3144"/>
        <w:gridCol w:w="1104"/>
      </w:tblGrid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(республиканский)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 Сторон,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включая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Меры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поддержки, не 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искажающее влияние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торговлю: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программами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 конкретным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вредителями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и болезнями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включая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борьбы с вредителями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и болезнями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а также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относящиеся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конкретному товару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системы раннего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предупреждения, карантин,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и специальная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консультативные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для облегчения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инспекционные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инспекционные 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проверку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сортировки по качеству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маркетингу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маркетинговую информацию,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конкретных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(исключая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неконкретные цели,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использованы продавцами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снижения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или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экономических льгот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покупателям)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дороги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пути сообщения,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рыночное и портовое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водоснабжение, плотины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дренажные системы,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сочетании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программами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безопасности.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нуждающейся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«несвязанная»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участие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Сторон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программах страхования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выплаты, осуществляемые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напрямую либо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государств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уполномоченных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программах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урожая,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стихийных бедствиях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структурным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изменениям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побуждающих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прекратить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свою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структурным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изменениям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по прекращению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ресурсов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структурным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изменениям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 инвестиций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помощи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Меры, в наибольшей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степени искажающие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взаимную торговлю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товарами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Сторон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прямые выплаты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в натуральном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выражении) конкретным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группе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объединению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вывоза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или предложение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другой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субсидирующим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некоммерческих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по ценам ниже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аналогичный товар,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предлагаемый покупателям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Стороны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при вывозе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финансируются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включая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выручки от сборов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сельскохозяйственный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для 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маркетинг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для вывоза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Стороны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консультационных услуг),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прочие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переработке,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перевозками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Стороны, на условиях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благоприятных, чем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включения в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вывоза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другой Стороны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Меры, 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искажающее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взаимную торговлю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товарами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Сторон: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1. Меры поддержки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привязки к конкретному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затрат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или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возврату заемных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 (компенсация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потерь банков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выдачей льготных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АПК,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процентов за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кредитами и др.)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или полная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компенсация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энергоресурсы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или полная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компенсация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по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комбикормов,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или полная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компенсация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по приобретению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техники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 т.ч. погашение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выданным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закупок с/х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птицеводства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элитного семеноводства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ремонтно-эксплуатационными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мелиорационной сети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уплату страховых взносов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страхованию урожая,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скота, птицы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обязательств*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платежам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(республиканский) бюджет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единиц **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ценовая поддержка, которая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объединяет меры,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рыночных цен ***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(имущественного комплекса)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его части, доли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 фонде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акций), другого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 т.д.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ценам, превышающим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рыночные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или частичный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взимания причитающихся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списание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в бюджет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льготное или безвозмездное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товаров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прочие, относящиеся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 группе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2. Меры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оказываемой с привязкой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конкретным продуктам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субсидии на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растениеводства - всего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на: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лен-долгунец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субсидии на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животноводства - всего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продукцию: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овцеводства и козоводства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северного оленеводства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мясного коневодства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мясного скотоводства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молочного скотоводства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птицеводства яичного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птицеводства мясного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господдержка 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 А, Б, В)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Валовая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товаров.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искажающее влияние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торговлю (Строка 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валовой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товаров), %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*Объем поддержки по предоставленной гарантии исполнения обязательства (например, гарантии по ссудам и займам) в соответствии с пунктом 2 Приложения 2 к Соглашению о единых правилах государственной поддержки сельского хозяйства следует определять как разницу между суммой, которую требовалось бы уплатить исходя из тарифа по страхованию риска неисполнения соответствующего обязательства на доступном рынке страховых услуг, и суммой, которая уплачена за предоставление гарантии субсидирующему орган 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частью 2 пункта 2 Приложения 2 к Соглашению о единых правилах государственной поддержки сельского хозяйства бюджетные расходы по исполнению гарантий включаются в объем государственной поддержки в сумме их превышения уровня предоставленных гарантий.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 суммы поддержки выполняются за календарный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предоставленным и исполненным в течение года гарантиям (вне зависимости от даты их предоставления) приводится во вспомогательной таблице, итог которой переносится в основную таблицу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**Объем поддержки при отсрочке исполнения обязательства перед Федеральным (республиканским) бюджетом и бюджетами административно-территориальных единиц Сторон, включая местные бюджеты, определяется в соответствии с пунктом 4 Приложения 2 к Соглашению о единых правилах государственной поддержки сельского хозяйства и рассчитывается во вспомогательной таблице, итог которой переносится в основную таблицу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***Объем ценовой поддержки рассчитывается в соответствии с пунктом 6 Приложения 2 к Соглашению о единых правилах государственной поддержки сельского хозяйства во вспомогательной таблице, итог которой переносится в основную таблицу уведомления.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– Вспомогательный расчет поддержки по государственным</w:t>
      </w:r>
      <w:r>
        <w:br/>
      </w:r>
      <w:r>
        <w:rPr>
          <w:rFonts w:ascii="Times New Roman"/>
          <w:b/>
          <w:i w:val="false"/>
          <w:color w:val="000000"/>
        </w:rPr>
        <w:t>
гарантиям исполнения обязательств производителей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товаров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6"/>
        <w:gridCol w:w="4568"/>
        <w:gridCol w:w="3029"/>
        <w:gridCol w:w="2767"/>
      </w:tblGrid>
      <w:tr>
        <w:trPr>
          <w:trHeight w:val="705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обязательств,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которым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 исполнения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гарантию, %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гарантии, %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(республиканский)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 Сторон,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включая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бюджеты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2"/>
        <w:gridCol w:w="6154"/>
        <w:gridCol w:w="3144"/>
      </w:tblGrid>
      <w:tr>
        <w:trPr>
          <w:trHeight w:val="70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предостав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гарантиям гр. 2 х (гр.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гр. 3)/100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гарантий, всего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поддержки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гарантий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</w:t>
            </w: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гр.5 &gt; </w:t>
            </w: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гр.6, то = </w:t>
            </w: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гр.5;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</w:t>
            </w: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гр.5 &lt; </w:t>
            </w: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гр.6, то = </w:t>
            </w: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гр.6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Примечание</w:t>
      </w:r>
      <w:r>
        <w:rPr>
          <w:rFonts w:ascii="Times New Roman"/>
          <w:b w:val="false"/>
          <w:i w:val="false"/>
          <w:color w:val="000000"/>
          <w:sz w:val="28"/>
        </w:rPr>
        <w:t>. В случае если ставки оплаты гарантий различны, расчет приводится по каждой ставке.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- Вспомогательный расчет поддержки по отсрочке</w:t>
      </w:r>
      <w:r>
        <w:br/>
      </w:r>
      <w:r>
        <w:rPr>
          <w:rFonts w:ascii="Times New Roman"/>
          <w:b/>
          <w:i w:val="false"/>
          <w:color w:val="000000"/>
        </w:rPr>
        <w:t>
(рассрочке) исполнения обязательств производителей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товаров перед Федеральным</w:t>
      </w:r>
      <w:r>
        <w:br/>
      </w:r>
      <w:r>
        <w:rPr>
          <w:rFonts w:ascii="Times New Roman"/>
          <w:b/>
          <w:i w:val="false"/>
          <w:color w:val="000000"/>
        </w:rPr>
        <w:t>
(республиканским) бюджетом и бюджетами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административно-территориальных единиц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7"/>
        <w:gridCol w:w="1943"/>
        <w:gridCol w:w="3049"/>
        <w:gridCol w:w="3291"/>
        <w:gridCol w:w="2970"/>
      </w:tblGrid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(рассрочки)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по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(рассрочки)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отсрочка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на доступном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кредитном рынке, %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гр.3 х гр.4: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- Вспомогательный расчет ценовой поддержки</w:t>
      </w:r>
      <w:r>
        <w:br/>
      </w:r>
      <w:r>
        <w:rPr>
          <w:rFonts w:ascii="Times New Roman"/>
          <w:b/>
          <w:i w:val="false"/>
          <w:color w:val="000000"/>
        </w:rPr>
        <w:t>
сельского хозяйства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1"/>
        <w:gridCol w:w="2226"/>
        <w:gridCol w:w="3301"/>
        <w:gridCol w:w="5052"/>
      </w:tblGrid>
      <w:tr>
        <w:trPr>
          <w:trHeight w:val="30" w:hRule="atLeast"/>
        </w:trPr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товар,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ценовой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рыночной цены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регулируемая цена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цена</w:t>
            </w:r>
          </w:p>
        </w:tc>
      </w:tr>
      <w:tr>
        <w:trPr>
          <w:trHeight w:val="30" w:hRule="atLeast"/>
        </w:trPr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др. товары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9"/>
        <w:gridCol w:w="3889"/>
        <w:gridCol w:w="3343"/>
        <w:gridCol w:w="2699"/>
      </w:tblGrid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товара,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рыночной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рыночных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(гр.3-гр.4) х гр.5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поддержкой рыночной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гр.6 - гр.7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