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13d" w14:textId="1bb4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специальных защитных, антидемпинговых и компенсационных мер на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Межгосударственного Совета Евразийского экономического сообщества от 07.03.2012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Межгосударственного Совета Евразийского экономического сообщества от 07.03.2012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государств – членов Таможенного союза, определенным Решением Комиссии Таможенного союза от 17 августа 2010 года № 339, завершить расследования по заявлениям, поступившим до даты вступления в силу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Межгосударственного Совета Евразийского экономического сообщества от 07.03.2012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подписания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года, но не ранее даты официального опубликования данного Решения.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   Казахстан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 Румас                 У. Шукеев                И. Шувалов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802  </w:t>
      </w:r>
    </w:p>
    <w:bookmarkEnd w:id="1"/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использовании и защите конфиденциальной информации</w:t>
      </w:r>
      <w:r>
        <w:br/>
      </w:r>
      <w:r>
        <w:rPr>
          <w:rFonts w:ascii="Times New Roman"/>
          <w:b/>
          <w:i w:val="false"/>
          <w:color w:val="000000"/>
        </w:rPr>
        <w:t>
и служебной информации ограниченного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
в органе, проводящем расследования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решением Межгосударственного Совета Евразийского экономического сообщества от 07.03.2012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802  </w:t>
      </w:r>
    </w:p>
    <w:bookmarkEnd w:id="4"/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</w:p>
    <w:bookmarkEnd w:id="5"/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принятия решений и подготовки проектов решений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 по вопросам специальных защитных,</w:t>
      </w:r>
      <w:r>
        <w:br/>
      </w:r>
      <w:r>
        <w:rPr>
          <w:rFonts w:ascii="Times New Roman"/>
          <w:b/>
          <w:i w:val="false"/>
          <w:color w:val="000000"/>
        </w:rPr>
        <w:t>
антидемпинговых и компенсационных мер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решением Межгосударственного Совета Евразийского экономического сообщества от 07.03.2012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