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a8fb" w14:textId="11ea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Изображение единого знака обращения продукции на рынке государств-членов Таможенного союза и в Положение о едином знаке обращения продукции на рынке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1. В разделе "Описание изображения единого знака обращения продукции на рынке государств-членов Таможенного союза" Изображения единого знака обращения продукции на рынке государств-членов Таможенного союза,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года № 711, слова "углов имеющих одинаковые высоту и ширину, составляющих" заменить словами "углов, имеет одинаковые высоту и ширину, составляет".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2.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едином знаке обращения продукции на рынке государств-членов Таможенного союза, утвержденного Решением Комиссии Таможенного союза от 15 июля 2011 года № 711,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2011 г. № 800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едином знаке обращения продукции на рынке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Таможенного союза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едином знаке обращения продукции на рынке государств – членов Таможенного союза, утвержденного Решением Комиссии Таможенного союза от 15 июля 2011 года № 711,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подпункте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«углов имеющих одинаковые высоту и ширину, составляющих» заменить словами «углов, имеет одинаковые высоту и ширину, составляет»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«Изображение единого знака обращения на масштабной сетке приведено на рисунках 3 и 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рисунками 3 и 4: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59200" cy="425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200" cy="425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33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33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