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96d9" w14:textId="68f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Комиссии Таможенного союза от 18 июня 2010 года № 331 и Решение Комиссии Таможенного союза от 20 сентября 2010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IV Перечня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года № 331, частью второй следующего содержания: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"Полное условное освобождение от уплаты ввозных таможенных пошлин, налогов представляется на весь срок временного нахождения таких товаров на таможенной территории Таможенного союза".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Перечень категорий товаров, в отношении которых могут устанавливаться более продолжительные, чем установленные Таможенным кодексом Таможенного союза, сроки временного ввоза (допуска), и предельные сроки временного ввоза таких товаров,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375, пунктами девять и десять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в рамках Соглашения,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между государством–членом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 атомной энергии (МАГАТЭ)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применении гарантий в связи с договором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нераспространении ядерного оружия,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предоставлено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освобождение от уплаты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 на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в рамках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Союзом Советских Социалистических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и Международным агентством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 о применении гарантий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Союзе Советских Социалистических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продления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 атомной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