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38ad3" w14:textId="5938a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принятии технического регламента Таможенного союза "О безопасности упаковки"</w:t>
      </w:r>
    </w:p>
    <w:p>
      <w:pPr>
        <w:spacing w:after="0"/>
        <w:ind w:left="0"/>
        <w:jc w:val="both"/>
      </w:pPr>
      <w:r>
        <w:rPr>
          <w:rFonts w:ascii="Times New Roman"/>
          <w:b w:val="false"/>
          <w:i w:val="false"/>
          <w:color w:val="000000"/>
          <w:sz w:val="28"/>
        </w:rPr>
        <w:t>Решение Комиссии таможенного союза от 16 августа 2011 года № 769.</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Соглашения о единых принципах и правилах технического регулирования в Республике Беларусь, Республике Казахстан и Российской Федерации от 18 ноября 2010 года Комиссия Таможенного союза (далее – Комиссия) </w:t>
      </w:r>
      <w:r>
        <w:rPr>
          <w:rFonts w:ascii="Times New Roman"/>
          <w:b/>
          <w:i w:val="false"/>
          <w:color w:val="000000"/>
          <w:sz w:val="28"/>
        </w:rPr>
        <w:t>решила</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Принять </w:t>
      </w:r>
      <w:r>
        <w:rPr>
          <w:rFonts w:ascii="Times New Roman"/>
          <w:b w:val="false"/>
          <w:i w:val="false"/>
          <w:color w:val="000000"/>
          <w:sz w:val="28"/>
        </w:rPr>
        <w:t>технический регламент</w:t>
      </w:r>
      <w:r>
        <w:rPr>
          <w:rFonts w:ascii="Times New Roman"/>
          <w:b w:val="false"/>
          <w:i w:val="false"/>
          <w:color w:val="000000"/>
          <w:sz w:val="28"/>
        </w:rPr>
        <w:t xml:space="preserve"> Таможенного союза "О безопасности упаковки" (ТР ТС 005/2011) (прилагается).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решением Коллегии Евразийской экономической комиссии от 20.01.2020 </w:t>
      </w:r>
      <w:r>
        <w:rPr>
          <w:rFonts w:ascii="Times New Roman"/>
          <w:b w:val="false"/>
          <w:i w:val="false"/>
          <w:color w:val="000000"/>
          <w:sz w:val="28"/>
        </w:rPr>
        <w:t>№ 12</w:t>
      </w:r>
      <w:r>
        <w:rPr>
          <w:rFonts w:ascii="Times New Roman"/>
          <w:b w:val="false"/>
          <w:i w:val="false"/>
          <w:color w:val="ff0000"/>
          <w:sz w:val="28"/>
        </w:rPr>
        <w:t xml:space="preserve"> (вступает в силу с 01.07.2020).</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3. Установить:</w:t>
      </w:r>
    </w:p>
    <w:bookmarkEnd w:id="2"/>
    <w:bookmarkStart w:name="z7" w:id="3"/>
    <w:p>
      <w:pPr>
        <w:spacing w:after="0"/>
        <w:ind w:left="0"/>
        <w:jc w:val="both"/>
      </w:pPr>
      <w:r>
        <w:rPr>
          <w:rFonts w:ascii="Times New Roman"/>
          <w:b w:val="false"/>
          <w:i w:val="false"/>
          <w:color w:val="000000"/>
          <w:sz w:val="28"/>
        </w:rPr>
        <w:t>
      3.1. технический регламент Таможенного союза "О безопасности упаковки" (далее – Технический регламент) вступает в силу с 1 июля 2012 года;</w:t>
      </w:r>
    </w:p>
    <w:bookmarkEnd w:id="3"/>
    <w:bookmarkStart w:name="z8" w:id="4"/>
    <w:p>
      <w:pPr>
        <w:spacing w:after="0"/>
        <w:ind w:left="0"/>
        <w:jc w:val="both"/>
      </w:pPr>
      <w:r>
        <w:rPr>
          <w:rFonts w:ascii="Times New Roman"/>
          <w:b w:val="false"/>
          <w:i w:val="false"/>
          <w:color w:val="000000"/>
          <w:sz w:val="28"/>
        </w:rPr>
        <w:t>
      3.2. документы об оценке (подтверждении) соответствия обязательным требованиям, установленным законодательством государств – членов Таможенного союза или нормативными правовыми актами Таможенного союза, выданные или принятые в отношении продукции, являющейся объектом технического регулирования Технического регламента (далее – продукция), до дня вступления в силу Технического регламента, действительны до окончания срока их действия, но не позднее 15 февраля 2014 года, за исключением таких документов, выданных или принятых до дня официального опубликования настоящего Решения, которые действительны до окончания срока их действия, а также за исключением таких документов, выданных или принятых до дня вступления в силу Технического регламента в отношении продукции, предназначенной для упаковывания молока и молочной продукции, мяса и мясной продукции, которые действительны до окончания срока их действия, но не позднее 31 декабря 2015 года.</w:t>
      </w:r>
    </w:p>
    <w:bookmarkEnd w:id="4"/>
    <w:bookmarkStart w:name="z9" w:id="5"/>
    <w:p>
      <w:pPr>
        <w:spacing w:after="0"/>
        <w:ind w:left="0"/>
        <w:jc w:val="both"/>
      </w:pPr>
      <w:r>
        <w:rPr>
          <w:rFonts w:ascii="Times New Roman"/>
          <w:b w:val="false"/>
          <w:i w:val="false"/>
          <w:color w:val="000000"/>
          <w:sz w:val="28"/>
        </w:rPr>
        <w:t>
      Со дня вступления в силу Технического регламента выдача или принятие документов об оценке (подтверждении) соответствия продукции обязательным требованиям, ранее установленным законодательством государств – членов Таможенного союза или нормативными правовыми актами Таможенного союза, не допускается;</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изменением, внесенным решение Евразийской экономической комиссии от 25.02.2014 </w:t>
      </w:r>
      <w:r>
        <w:rPr>
          <w:rFonts w:ascii="Times New Roman"/>
          <w:b w:val="false"/>
          <w:i w:val="false"/>
          <w:color w:val="000000"/>
          <w:sz w:val="28"/>
        </w:rPr>
        <w:t>№ 23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3.3. до 15 февраля 2014 года допускается производство и выпуск в обращение продукции в соответствии с обязательными требованиями, ранее установленными законодательством государств-членов Таможенного союза или нормативными правовыми актами Таможенного союза, при наличии документов об оценке (подтверждении) соответствия продукции указанным обязательным требованиям, выданных или принятых до дня вступления в силу Технического регламента, за исключением продукции, предназначенной для упаковывания молока и молочной продукции, мяса и мясной продукции, производство и выпуск в обращение которой допускается до 31 декабря 2015 года в соответствии с обязательными требованиями, ранее установленными законодательством государств – членов Таможенного союза или нормативными правовыми актами Таможенного союза, при наличии документов об оценке (подтверждении) соответствия продукции указанным обязательным требованиям, выданных или принятых до дня вступления в силу Технического регламента.</w:t>
      </w:r>
    </w:p>
    <w:bookmarkEnd w:id="6"/>
    <w:p>
      <w:pPr>
        <w:spacing w:after="0"/>
        <w:ind w:left="0"/>
        <w:jc w:val="both"/>
      </w:pPr>
      <w:r>
        <w:rPr>
          <w:rFonts w:ascii="Times New Roman"/>
          <w:b w:val="false"/>
          <w:i w:val="false"/>
          <w:color w:val="000000"/>
          <w:sz w:val="28"/>
        </w:rPr>
        <w:t xml:space="preserve">
      Указанная продукция маркируется национальным знаком соответствия (знаком обращения на рынке) в соответствии с законодательством государств – членов Таможенного союза или с </w:t>
      </w:r>
      <w:r>
        <w:rPr>
          <w:rFonts w:ascii="Times New Roman"/>
          <w:b w:val="false"/>
          <w:i w:val="false"/>
          <w:color w:val="000000"/>
          <w:sz w:val="28"/>
        </w:rPr>
        <w:t>Решением</w:t>
      </w:r>
      <w:r>
        <w:rPr>
          <w:rFonts w:ascii="Times New Roman"/>
          <w:b w:val="false"/>
          <w:i w:val="false"/>
          <w:color w:val="000000"/>
          <w:sz w:val="28"/>
        </w:rPr>
        <w:t xml:space="preserve"> Комиссии от 20 сентября 2010 года № 386.</w:t>
      </w:r>
    </w:p>
    <w:p>
      <w:pPr>
        <w:spacing w:after="0"/>
        <w:ind w:left="0"/>
        <w:jc w:val="both"/>
      </w:pPr>
      <w:r>
        <w:rPr>
          <w:rFonts w:ascii="Times New Roman"/>
          <w:b w:val="false"/>
          <w:i w:val="false"/>
          <w:color w:val="000000"/>
          <w:sz w:val="28"/>
        </w:rPr>
        <w:t>
      Маркировка такой продукции единым знаком обращения продукции на рынке государств – членов Таможенного союза не допускается;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изменением, внесенным решение Евразийской экономической комиссии от 25.02.2014 </w:t>
      </w:r>
      <w:r>
        <w:rPr>
          <w:rFonts w:ascii="Times New Roman"/>
          <w:b w:val="false"/>
          <w:i w:val="false"/>
          <w:color w:val="000000"/>
          <w:sz w:val="28"/>
        </w:rPr>
        <w:t>№ 23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64" w:id="7"/>
    <w:p>
      <w:pPr>
        <w:spacing w:after="0"/>
        <w:ind w:left="0"/>
        <w:jc w:val="both"/>
      </w:pPr>
      <w:r>
        <w:rPr>
          <w:rFonts w:ascii="Times New Roman"/>
          <w:b w:val="false"/>
          <w:i w:val="false"/>
          <w:color w:val="000000"/>
          <w:sz w:val="28"/>
        </w:rPr>
        <w:t>
       3.3-1. до 1 января 2013 года допускается производство и выпуск в обращение на таможенной территории Таможенного союза продукции, не подлежавшей до дня вступления в силу Технического регламента обязательной оценке (подтверждению) соответствия согласно законодательству государств – членов Таможенного союза или нормативным правовым актам Таможенного союза, без документов об обязательной оценке (подтверждении) соответствия и без маркировки национальным знаком соответствия (знаком обращения на рынке);</w:t>
      </w:r>
    </w:p>
    <w:bookmarkEnd w:id="7"/>
    <w:bookmarkStart w:name="z11" w:id="8"/>
    <w:p>
      <w:pPr>
        <w:spacing w:after="0"/>
        <w:ind w:left="0"/>
        <w:jc w:val="both"/>
      </w:pPr>
      <w:r>
        <w:rPr>
          <w:rFonts w:ascii="Times New Roman"/>
          <w:b w:val="false"/>
          <w:i w:val="false"/>
          <w:color w:val="000000"/>
          <w:sz w:val="28"/>
        </w:rPr>
        <w:t xml:space="preserve">
      3.4. обращение продукции, выпущенной в обращение в период действия документов об оценке (подтверждении) соответствия, указанных в </w:t>
      </w:r>
      <w:r>
        <w:rPr>
          <w:rFonts w:ascii="Times New Roman"/>
          <w:b w:val="false"/>
          <w:i w:val="false"/>
          <w:color w:val="000000"/>
          <w:sz w:val="28"/>
        </w:rPr>
        <w:t>подпункте 3.2</w:t>
      </w:r>
      <w:r>
        <w:rPr>
          <w:rFonts w:ascii="Times New Roman"/>
          <w:b w:val="false"/>
          <w:i w:val="false"/>
          <w:color w:val="000000"/>
          <w:sz w:val="28"/>
        </w:rPr>
        <w:t xml:space="preserve"> настоящего Решения, а также продукции, указанной в </w:t>
      </w:r>
      <w:r>
        <w:rPr>
          <w:rFonts w:ascii="Times New Roman"/>
          <w:b w:val="false"/>
          <w:i w:val="false"/>
          <w:color w:val="000000"/>
          <w:sz w:val="28"/>
        </w:rPr>
        <w:t>подпункте 3.3-1</w:t>
      </w:r>
      <w:r>
        <w:rPr>
          <w:rFonts w:ascii="Times New Roman"/>
          <w:b w:val="false"/>
          <w:i w:val="false"/>
          <w:color w:val="000000"/>
          <w:sz w:val="28"/>
        </w:rPr>
        <w:t xml:space="preserve"> настоящего Решения, допускается в течение срока годности (срока службы) продукции, установленного в соответствии с законодательством государств – членов Таможенного союза.</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решением Коллегии Евразийской экономической комиссии от 22.06.2012 </w:t>
      </w:r>
      <w:r>
        <w:rPr>
          <w:rFonts w:ascii="Times New Roman"/>
          <w:b w:val="false"/>
          <w:i w:val="false"/>
          <w:color w:val="00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и распространяется на правоотношения, возникшие с 01.07.2012).</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4. Секретариату Комиссии совместно со Сторонами подготовить проект Плана мероприятий, необходимых для реализации Технического регламента, и в трехмесячный срок со дня вступления в силу настоящего Решения обеспечить представление его на утверждение Комиссии в установленном порядке.</w:t>
      </w:r>
    </w:p>
    <w:bookmarkEnd w:id="9"/>
    <w:bookmarkStart w:name="z15" w:id="10"/>
    <w:p>
      <w:pPr>
        <w:spacing w:after="0"/>
        <w:ind w:left="0"/>
        <w:jc w:val="both"/>
      </w:pPr>
      <w:r>
        <w:rPr>
          <w:rFonts w:ascii="Times New Roman"/>
          <w:b w:val="false"/>
          <w:i w:val="false"/>
          <w:color w:val="000000"/>
          <w:sz w:val="28"/>
        </w:rPr>
        <w:t>
      5. Белорусской Стороне с участием Сторон на основании мониторинга результатов применения стандартов обеспечить подготовку предложений по актуализации Перечней стандартов, указанных в пункте 2 настоящего Решения, и представление не реже одного раза в год со дня вступления в силу Технического регламента в Секретариат Комиссии для утверждения в установленном порядке.</w:t>
      </w:r>
    </w:p>
    <w:bookmarkEnd w:id="10"/>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Комиссии таможенного союза: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p>
            <w:pPr>
              <w:spacing w:after="20"/>
              <w:ind w:left="20"/>
              <w:jc w:val="both"/>
            </w:pPr>
            <w:r>
              <w:rPr>
                <w:rFonts w:ascii="Times New Roman"/>
                <w:b w:val="false"/>
                <w:i w:val="false"/>
                <w:color w:val="000000"/>
                <w:sz w:val="20"/>
              </w:rPr>
              <w:t>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16 августа 2011 года № 769</w:t>
            </w:r>
          </w:p>
        </w:tc>
      </w:tr>
    </w:tbl>
    <w:p>
      <w:pPr>
        <w:spacing w:after="0"/>
        <w:ind w:left="0"/>
        <w:jc w:val="both"/>
      </w:pPr>
      <w:r>
        <w:rPr>
          <w:rFonts w:ascii="Times New Roman"/>
          <w:b w:val="false"/>
          <w:i w:val="false"/>
          <w:color w:val="ff0000"/>
          <w:sz w:val="28"/>
        </w:rPr>
        <w:t xml:space="preserve">
      Сноска. По тексту слова "Таможенного союза" заменены соответственно словом "Союза" решением Совета Евразийской экономической комиссии от 06.09.2024 </w:t>
      </w:r>
      <w:r>
        <w:rPr>
          <w:rFonts w:ascii="Times New Roman"/>
          <w:b w:val="false"/>
          <w:i w:val="false"/>
          <w:color w:val="ff0000"/>
          <w:sz w:val="28"/>
        </w:rPr>
        <w:t>№ 61</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164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16400" cy="281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 w:id="11"/>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ТАМОЖЕННОГО СОЮЗА</w:t>
      </w:r>
      <w:r>
        <w:br/>
      </w:r>
      <w:r>
        <w:rPr>
          <w:rFonts w:ascii="Times New Roman"/>
          <w:b/>
          <w:i w:val="false"/>
          <w:color w:val="000000"/>
        </w:rPr>
        <w:t>_______________________________</w:t>
      </w:r>
      <w:r>
        <w:br/>
      </w:r>
      <w:r>
        <w:rPr>
          <w:rFonts w:ascii="Times New Roman"/>
          <w:b/>
          <w:i w:val="false"/>
          <w:color w:val="000000"/>
        </w:rPr>
        <w:t>ТР ТС 005/2011</w:t>
      </w:r>
      <w:r>
        <w:br/>
      </w:r>
      <w:r>
        <w:rPr>
          <w:rFonts w:ascii="Times New Roman"/>
          <w:b/>
          <w:i w:val="false"/>
          <w:color w:val="000000"/>
        </w:rPr>
        <w:t>О безопасности упаковки</w:t>
      </w:r>
    </w:p>
    <w:bookmarkEnd w:id="11"/>
    <w:bookmarkStart w:name="z19" w:id="12"/>
    <w:p>
      <w:pPr>
        <w:spacing w:after="0"/>
        <w:ind w:left="0"/>
        <w:jc w:val="both"/>
      </w:pPr>
      <w:r>
        <w:rPr>
          <w:rFonts w:ascii="Times New Roman"/>
          <w:b w:val="false"/>
          <w:i w:val="false"/>
          <w:color w:val="000000"/>
          <w:sz w:val="28"/>
        </w:rPr>
        <w:t>
      Содержание</w:t>
      </w:r>
    </w:p>
    <w:bookmarkEnd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Предисловие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w:t>
      </w:r>
      <w:r>
        <w:rPr>
          <w:rFonts w:ascii="Times New Roman"/>
          <w:b w:val="false"/>
          <w:i w:val="false"/>
          <w:color w:val="000000"/>
          <w:sz w:val="28"/>
        </w:rPr>
        <w:t xml:space="preserve"> Область применения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2.</w:t>
      </w:r>
      <w:r>
        <w:rPr>
          <w:rFonts w:ascii="Times New Roman"/>
          <w:b w:val="false"/>
          <w:i w:val="false"/>
          <w:color w:val="000000"/>
          <w:sz w:val="28"/>
        </w:rPr>
        <w:t xml:space="preserve"> Определения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3.</w:t>
      </w:r>
      <w:r>
        <w:rPr>
          <w:rFonts w:ascii="Times New Roman"/>
          <w:b w:val="false"/>
          <w:i w:val="false"/>
          <w:color w:val="000000"/>
          <w:sz w:val="28"/>
        </w:rPr>
        <w:t xml:space="preserve"> Правила обращения на рынке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4.</w:t>
      </w:r>
      <w:r>
        <w:rPr>
          <w:rFonts w:ascii="Times New Roman"/>
          <w:b w:val="false"/>
          <w:i w:val="false"/>
          <w:color w:val="000000"/>
          <w:sz w:val="28"/>
        </w:rPr>
        <w:t xml:space="preserve"> Обеспечение соответствия требованиям безопасности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5.</w:t>
      </w:r>
      <w:r>
        <w:rPr>
          <w:rFonts w:ascii="Times New Roman"/>
          <w:b w:val="false"/>
          <w:i w:val="false"/>
          <w:color w:val="000000"/>
          <w:sz w:val="28"/>
        </w:rPr>
        <w:t xml:space="preserve"> Требования безопасности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6.</w:t>
      </w:r>
      <w:r>
        <w:rPr>
          <w:rFonts w:ascii="Times New Roman"/>
          <w:b w:val="false"/>
          <w:i w:val="false"/>
          <w:color w:val="000000"/>
          <w:sz w:val="28"/>
        </w:rPr>
        <w:t xml:space="preserve"> Требования к маркировке упаковки (укупорочных средств)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7.</w:t>
      </w:r>
      <w:r>
        <w:rPr>
          <w:rFonts w:ascii="Times New Roman"/>
          <w:b w:val="false"/>
          <w:i w:val="false"/>
          <w:color w:val="000000"/>
          <w:sz w:val="28"/>
        </w:rPr>
        <w:t xml:space="preserve"> Подтверждение соответствия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8.</w:t>
      </w:r>
      <w:r>
        <w:rPr>
          <w:rFonts w:ascii="Times New Roman"/>
          <w:b w:val="false"/>
          <w:i w:val="false"/>
          <w:color w:val="000000"/>
          <w:sz w:val="28"/>
        </w:rPr>
        <w:t xml:space="preserve"> Маркировка единым знаком обращения продукции на рынке государств-членов</w:t>
      </w:r>
    </w:p>
    <w:p>
      <w:pPr>
        <w:spacing w:after="0"/>
        <w:ind w:left="0"/>
        <w:jc w:val="both"/>
      </w:pPr>
      <w:r>
        <w:rPr>
          <w:rFonts w:ascii="Times New Roman"/>
          <w:b w:val="false"/>
          <w:i w:val="false"/>
          <w:color w:val="000000"/>
          <w:sz w:val="28"/>
        </w:rPr>
        <w:t>
      Союза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9.</w:t>
      </w:r>
      <w:r>
        <w:rPr>
          <w:rFonts w:ascii="Times New Roman"/>
          <w:b w:val="false"/>
          <w:i w:val="false"/>
          <w:color w:val="000000"/>
          <w:sz w:val="28"/>
        </w:rPr>
        <w:t xml:space="preserve"> Защитительная оговорка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Санитарно-гигиенические показатели безопасности и нормативы веществ,</w:t>
      </w:r>
    </w:p>
    <w:p>
      <w:pPr>
        <w:spacing w:after="0"/>
        <w:ind w:left="0"/>
        <w:jc w:val="both"/>
      </w:pPr>
      <w:r>
        <w:rPr>
          <w:rFonts w:ascii="Times New Roman"/>
          <w:b w:val="false"/>
          <w:i w:val="false"/>
          <w:color w:val="000000"/>
          <w:sz w:val="28"/>
        </w:rPr>
        <w:t>
      выделяющихся из упаковки (укупорочных средств), контактирующих с пищевой продукцией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Перечень модельных сред, используемых при исследовании упаковки (укупорочных средств)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Цифровое, буквенное (аббревиатура) обозначение материала, из которого изготавливается упаковка (укупорочные средства)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Пиктограммы и символы, наносимые на маркировку упаковки (укупорочных средств)</w:t>
      </w:r>
    </w:p>
    <w:bookmarkStart w:name="z21" w:id="13"/>
    <w:p>
      <w:pPr>
        <w:spacing w:after="0"/>
        <w:ind w:left="0"/>
        <w:jc w:val="left"/>
      </w:pPr>
      <w:r>
        <w:rPr>
          <w:rFonts w:ascii="Times New Roman"/>
          <w:b/>
          <w:i w:val="false"/>
          <w:color w:val="000000"/>
        </w:rPr>
        <w:t xml:space="preserve"> О БЕЗОПАСНОСТИ УПАКОВКИ</w:t>
      </w:r>
      <w:r>
        <w:br/>
      </w:r>
      <w:r>
        <w:rPr>
          <w:rFonts w:ascii="Times New Roman"/>
          <w:b/>
          <w:i w:val="false"/>
          <w:color w:val="000000"/>
        </w:rPr>
        <w:t>ТР ТС 005/2011</w:t>
      </w:r>
    </w:p>
    <w:bookmarkEnd w:id="13"/>
    <w:bookmarkStart w:name="z22" w:id="14"/>
    <w:p>
      <w:pPr>
        <w:spacing w:after="0"/>
        <w:ind w:left="0"/>
        <w:jc w:val="left"/>
      </w:pPr>
      <w:r>
        <w:rPr>
          <w:rFonts w:ascii="Times New Roman"/>
          <w:b/>
          <w:i w:val="false"/>
          <w:color w:val="000000"/>
        </w:rPr>
        <w:t xml:space="preserve"> Предисловие</w:t>
      </w:r>
    </w:p>
    <w:bookmarkEnd w:id="14"/>
    <w:p>
      <w:pPr>
        <w:spacing w:after="0"/>
        <w:ind w:left="0"/>
        <w:jc w:val="both"/>
      </w:pPr>
      <w:r>
        <w:rPr>
          <w:rFonts w:ascii="Times New Roman"/>
          <w:b w:val="false"/>
          <w:i w:val="false"/>
          <w:color w:val="ff0000"/>
          <w:sz w:val="28"/>
        </w:rPr>
        <w:t xml:space="preserve">
      Сноска. Предисловие исключено решением Совета Евразийской экономической комиссии от 06.09.2024 </w:t>
      </w:r>
      <w:r>
        <w:rPr>
          <w:rFonts w:ascii="Times New Roman"/>
          <w:b w:val="false"/>
          <w:i w:val="false"/>
          <w:color w:val="ff0000"/>
          <w:sz w:val="28"/>
        </w:rPr>
        <w:t>№ 61</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p>
      <w:pPr>
        <w:spacing w:after="0"/>
        <w:ind w:left="0"/>
        <w:jc w:val="both"/>
      </w:pPr>
      <w:r>
        <w:rPr>
          <w:rFonts w:ascii="Times New Roman"/>
          <w:b/>
          <w:i w:val="false"/>
          <w:color w:val="000000"/>
          <w:sz w:val="28"/>
        </w:rPr>
        <w:t>Статья 1. Область применения</w:t>
      </w:r>
    </w:p>
    <w:bookmarkStart w:name="z27" w:id="15"/>
    <w:p>
      <w:pPr>
        <w:spacing w:after="0"/>
        <w:ind w:left="0"/>
        <w:jc w:val="both"/>
      </w:pPr>
      <w:r>
        <w:rPr>
          <w:rFonts w:ascii="Times New Roman"/>
          <w:b w:val="false"/>
          <w:i w:val="false"/>
          <w:color w:val="000000"/>
          <w:sz w:val="28"/>
        </w:rPr>
        <w:t xml:space="preserve">
      1. Настоящий технический регламент распространяется на все типы упаковки, в том числе укупорочные средства в соответствии с Приложением 5 (далее – упаковка (укупорочные средства)), являющиеся готовой продукцией, выпускаемой в обращение на таможенной территории Евразийского экономического союза (далее – Союз), независимо от страны происхождения. </w:t>
      </w:r>
    </w:p>
    <w:bookmarkEnd w:id="15"/>
    <w:bookmarkStart w:name="z28" w:id="16"/>
    <w:p>
      <w:pPr>
        <w:spacing w:after="0"/>
        <w:ind w:left="0"/>
        <w:jc w:val="both"/>
      </w:pPr>
      <w:r>
        <w:rPr>
          <w:rFonts w:ascii="Times New Roman"/>
          <w:b w:val="false"/>
          <w:i w:val="false"/>
          <w:color w:val="000000"/>
          <w:sz w:val="28"/>
        </w:rPr>
        <w:t xml:space="preserve">
      2. На все типы упаковки (укупорочные средства), которые изготавливаются производителем продукции, упаковываемой в процессе производства такой продукции, выпускаемой в обращение на таможенной территории Союза, распространяются требования только </w:t>
      </w:r>
      <w:r>
        <w:rPr>
          <w:rFonts w:ascii="Times New Roman"/>
          <w:b w:val="false"/>
          <w:i w:val="false"/>
          <w:color w:val="000000"/>
          <w:sz w:val="28"/>
        </w:rPr>
        <w:t>статей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пунктов 1 и 2 статьи 6 в части информации о возможности утилизации использованной упаковки (укупорочных средств) с указанием цифрового кода и (или) буквенного обозначения (аббревиатуры) материала, из которого изготавливается упаковка (укупорочные средства), и </w:t>
      </w:r>
      <w:r>
        <w:rPr>
          <w:rFonts w:ascii="Times New Roman"/>
          <w:b w:val="false"/>
          <w:i w:val="false"/>
          <w:color w:val="000000"/>
          <w:sz w:val="28"/>
        </w:rPr>
        <w:t>статьи 9</w:t>
      </w:r>
      <w:r>
        <w:rPr>
          <w:rFonts w:ascii="Times New Roman"/>
          <w:b w:val="false"/>
          <w:i w:val="false"/>
          <w:color w:val="000000"/>
          <w:sz w:val="28"/>
        </w:rPr>
        <w:t xml:space="preserve"> настоящего технического регламента. </w:t>
      </w:r>
    </w:p>
    <w:bookmarkEnd w:id="16"/>
    <w:bookmarkStart w:name="z29" w:id="17"/>
    <w:p>
      <w:pPr>
        <w:spacing w:after="0"/>
        <w:ind w:left="0"/>
        <w:jc w:val="both"/>
      </w:pPr>
      <w:r>
        <w:rPr>
          <w:rFonts w:ascii="Times New Roman"/>
          <w:b w:val="false"/>
          <w:i w:val="false"/>
          <w:color w:val="000000"/>
          <w:sz w:val="28"/>
        </w:rPr>
        <w:t xml:space="preserve">
      3. Настоящий технический регламент устанавливает обязательные для применения и исполнения на таможенной территории Союза требования к упаковке (укупорочным средствам) и связанные с ними требования к процессам хранения, транспортирования и утилизации, в целях защиты жизни и здоровья человека, имущества, окружающей среды, жизни или здоровья животных, растений, а также предупреждения действий, вводящих в заблуждение потребителей упаковки (укупорочных средств) относительно ее назначения и безопасности. </w:t>
      </w:r>
    </w:p>
    <w:bookmarkEnd w:id="17"/>
    <w:bookmarkStart w:name="z30" w:id="18"/>
    <w:p>
      <w:pPr>
        <w:spacing w:after="0"/>
        <w:ind w:left="0"/>
        <w:jc w:val="both"/>
      </w:pPr>
      <w:r>
        <w:rPr>
          <w:rFonts w:ascii="Times New Roman"/>
          <w:b w:val="false"/>
          <w:i w:val="false"/>
          <w:color w:val="000000"/>
          <w:sz w:val="28"/>
        </w:rPr>
        <w:t>
      4. Упаковка подразделяется по используемым материалам на следующие типы:</w:t>
      </w:r>
    </w:p>
    <w:bookmarkEnd w:id="18"/>
    <w:p>
      <w:pPr>
        <w:spacing w:after="0"/>
        <w:ind w:left="0"/>
        <w:jc w:val="both"/>
      </w:pPr>
      <w:r>
        <w:rPr>
          <w:rFonts w:ascii="Times New Roman"/>
          <w:b w:val="false"/>
          <w:i w:val="false"/>
          <w:color w:val="000000"/>
          <w:sz w:val="28"/>
        </w:rPr>
        <w:t>
      металлическая;</w:t>
      </w:r>
    </w:p>
    <w:p>
      <w:pPr>
        <w:spacing w:after="0"/>
        <w:ind w:left="0"/>
        <w:jc w:val="both"/>
      </w:pPr>
      <w:r>
        <w:rPr>
          <w:rFonts w:ascii="Times New Roman"/>
          <w:b w:val="false"/>
          <w:i w:val="false"/>
          <w:color w:val="000000"/>
          <w:sz w:val="28"/>
        </w:rPr>
        <w:t>
      полимерная;</w:t>
      </w:r>
    </w:p>
    <w:p>
      <w:pPr>
        <w:spacing w:after="0"/>
        <w:ind w:left="0"/>
        <w:jc w:val="both"/>
      </w:pPr>
      <w:r>
        <w:rPr>
          <w:rFonts w:ascii="Times New Roman"/>
          <w:b w:val="false"/>
          <w:i w:val="false"/>
          <w:color w:val="000000"/>
          <w:sz w:val="28"/>
        </w:rPr>
        <w:t>
      бумажная и картонная;</w:t>
      </w:r>
    </w:p>
    <w:p>
      <w:pPr>
        <w:spacing w:after="0"/>
        <w:ind w:left="0"/>
        <w:jc w:val="both"/>
      </w:pPr>
      <w:r>
        <w:rPr>
          <w:rFonts w:ascii="Times New Roman"/>
          <w:b w:val="false"/>
          <w:i w:val="false"/>
          <w:color w:val="000000"/>
          <w:sz w:val="28"/>
        </w:rPr>
        <w:t>
      стеклянная;</w:t>
      </w:r>
    </w:p>
    <w:p>
      <w:pPr>
        <w:spacing w:after="0"/>
        <w:ind w:left="0"/>
        <w:jc w:val="both"/>
      </w:pPr>
      <w:r>
        <w:rPr>
          <w:rFonts w:ascii="Times New Roman"/>
          <w:b w:val="false"/>
          <w:i w:val="false"/>
          <w:color w:val="000000"/>
          <w:sz w:val="28"/>
        </w:rPr>
        <w:t>
      деревянная;</w:t>
      </w:r>
    </w:p>
    <w:p>
      <w:pPr>
        <w:spacing w:after="0"/>
        <w:ind w:left="0"/>
        <w:jc w:val="both"/>
      </w:pPr>
      <w:r>
        <w:rPr>
          <w:rFonts w:ascii="Times New Roman"/>
          <w:b w:val="false"/>
          <w:i w:val="false"/>
          <w:color w:val="000000"/>
          <w:sz w:val="28"/>
        </w:rPr>
        <w:t>
      из комбинированных материалов;</w:t>
      </w:r>
    </w:p>
    <w:p>
      <w:pPr>
        <w:spacing w:after="0"/>
        <w:ind w:left="0"/>
        <w:jc w:val="both"/>
      </w:pPr>
      <w:r>
        <w:rPr>
          <w:rFonts w:ascii="Times New Roman"/>
          <w:b w:val="false"/>
          <w:i w:val="false"/>
          <w:color w:val="000000"/>
          <w:sz w:val="28"/>
        </w:rPr>
        <w:t>
      из текстильных материалов;</w:t>
      </w:r>
    </w:p>
    <w:p>
      <w:pPr>
        <w:spacing w:after="0"/>
        <w:ind w:left="0"/>
        <w:jc w:val="both"/>
      </w:pPr>
      <w:r>
        <w:rPr>
          <w:rFonts w:ascii="Times New Roman"/>
          <w:b w:val="false"/>
          <w:i w:val="false"/>
          <w:color w:val="000000"/>
          <w:sz w:val="28"/>
        </w:rPr>
        <w:t>
      керамическая.</w:t>
      </w:r>
    </w:p>
    <w:bookmarkStart w:name="z31" w:id="19"/>
    <w:p>
      <w:pPr>
        <w:spacing w:after="0"/>
        <w:ind w:left="0"/>
        <w:jc w:val="both"/>
      </w:pPr>
      <w:r>
        <w:rPr>
          <w:rFonts w:ascii="Times New Roman"/>
          <w:b w:val="false"/>
          <w:i w:val="false"/>
          <w:color w:val="000000"/>
          <w:sz w:val="28"/>
        </w:rPr>
        <w:t xml:space="preserve">
      5. Средства укупорочные подразделяются по используемым материалам на: металлические, корковые, полимерные, комбинированные и из картона. </w:t>
      </w:r>
    </w:p>
    <w:bookmarkEnd w:id="19"/>
    <w:bookmarkStart w:name="z32" w:id="20"/>
    <w:p>
      <w:pPr>
        <w:spacing w:after="0"/>
        <w:ind w:left="0"/>
        <w:jc w:val="both"/>
      </w:pPr>
      <w:r>
        <w:rPr>
          <w:rFonts w:ascii="Times New Roman"/>
          <w:b w:val="false"/>
          <w:i w:val="false"/>
          <w:color w:val="000000"/>
          <w:sz w:val="28"/>
        </w:rPr>
        <w:t>
      6. Настоящий технический регламент не распространяется на упаковку (укупорочные средства) для медицинских изделий, лекарственных средств, фармацевтической продукции, табачных изделий и опасных грузов, а также на грузовые контейнеры и поддоны для перевозки грузов автомобильным, железнодорожным, морским и воздушным транспортом.</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решением Совета Евразийской экономической комиссии от 17.12.2012 </w:t>
      </w:r>
      <w:r>
        <w:rPr>
          <w:rFonts w:ascii="Times New Roman"/>
          <w:b w:val="false"/>
          <w:i w:val="false"/>
          <w:color w:val="000000"/>
          <w:sz w:val="28"/>
        </w:rPr>
        <w:t>№ 116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18.10.2016 </w:t>
      </w:r>
      <w:r>
        <w:rPr>
          <w:rFonts w:ascii="Times New Roman"/>
          <w:b w:val="false"/>
          <w:i w:val="false"/>
          <w:color w:val="000000"/>
          <w:sz w:val="28"/>
        </w:rPr>
        <w:t>№ 96</w:t>
      </w:r>
      <w:r>
        <w:rPr>
          <w:rFonts w:ascii="Times New Roman"/>
          <w:b w:val="false"/>
          <w:i w:val="false"/>
          <w:color w:val="ff0000"/>
          <w:sz w:val="28"/>
        </w:rPr>
        <w:t xml:space="preserve"> (вступает в силу по истечении 6 месяцев с даты его официального опубликования); от 06.09.2024 </w:t>
      </w:r>
      <w:r>
        <w:rPr>
          <w:rFonts w:ascii="Times New Roman"/>
          <w:b w:val="false"/>
          <w:i w:val="false"/>
          <w:color w:val="000000"/>
          <w:sz w:val="28"/>
        </w:rPr>
        <w:t>№ 61</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 Определения</w:t>
      </w:r>
    </w:p>
    <w:bookmarkStart w:name="z34" w:id="21"/>
    <w:p>
      <w:pPr>
        <w:spacing w:after="0"/>
        <w:ind w:left="0"/>
        <w:jc w:val="both"/>
      </w:pPr>
      <w:r>
        <w:rPr>
          <w:rFonts w:ascii="Times New Roman"/>
          <w:b w:val="false"/>
          <w:i w:val="false"/>
          <w:color w:val="000000"/>
          <w:sz w:val="28"/>
        </w:rPr>
        <w:t>
      Для целей применения настоящего технического регламента используются понятия, установленные Протоколом о техническом регулировании в рамках Евразийского экономического союза (приложение № 9 к Договору о Евразийском экономическом союзе от 29 мая 2014 года), типовыми схемами оценки соответствия, утвержденными Решением Совета Евразийской экономической комиссии от 18 апреля 2018 г. № 44, а также понятия, которые означают следующее:</w:t>
      </w:r>
    </w:p>
    <w:bookmarkEnd w:id="21"/>
    <w:bookmarkStart w:name="z35" w:id="22"/>
    <w:p>
      <w:pPr>
        <w:spacing w:after="0"/>
        <w:ind w:left="0"/>
        <w:jc w:val="both"/>
      </w:pPr>
      <w:r>
        <w:rPr>
          <w:rFonts w:ascii="Times New Roman"/>
          <w:b w:val="false"/>
          <w:i w:val="false"/>
          <w:color w:val="000000"/>
          <w:sz w:val="28"/>
        </w:rPr>
        <w:t>
      идентификация – процедура отнесения упаковки (укупорочных средств) к области применения настоящего технического регламента и установления соответствия фактических характеристик упаковки (укупорочных средств) данным, содержащимся в технической документации (в том числе в сопроводительных документах) к ней;</w:t>
      </w:r>
    </w:p>
    <w:bookmarkEnd w:id="22"/>
    <w:bookmarkStart w:name="z36"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комбинированный материал – двухслойный или многослойный материал, слои которого не могут быть разделены без утраты функциональных или физических свойств такого материала;</w:t>
      </w:r>
    </w:p>
    <w:bookmarkEnd w:id="23"/>
    <w:bookmarkStart w:name="z38" w:id="24"/>
    <w:p>
      <w:pPr>
        <w:spacing w:after="0"/>
        <w:ind w:left="0"/>
        <w:jc w:val="both"/>
      </w:pPr>
      <w:r>
        <w:rPr>
          <w:rFonts w:ascii="Times New Roman"/>
          <w:b w:val="false"/>
          <w:i w:val="false"/>
          <w:color w:val="000000"/>
          <w:sz w:val="28"/>
        </w:rPr>
        <w:t>
      маркировка упаковки (укупорочных средств) – информация в виде знаков, надписей, пиктограмм, символов, наносимая на упаковку (укупорочные средства) и (или) сопроводительные документы для обеспечения идентификации, информирования потребителей;</w:t>
      </w:r>
    </w:p>
    <w:bookmarkEnd w:id="24"/>
    <w:bookmarkStart w:name="z39" w:id="25"/>
    <w:p>
      <w:pPr>
        <w:spacing w:after="0"/>
        <w:ind w:left="0"/>
        <w:jc w:val="both"/>
      </w:pPr>
      <w:r>
        <w:rPr>
          <w:rFonts w:ascii="Times New Roman"/>
          <w:b w:val="false"/>
          <w:i w:val="false"/>
          <w:color w:val="000000"/>
          <w:sz w:val="28"/>
        </w:rPr>
        <w:t>
      многооборотная упаковка - упаковка, предназначенная для ее многократного применения;</w:t>
      </w:r>
    </w:p>
    <w:bookmarkEnd w:id="25"/>
    <w:bookmarkStart w:name="z40" w:id="26"/>
    <w:p>
      <w:pPr>
        <w:spacing w:after="0"/>
        <w:ind w:left="0"/>
        <w:jc w:val="both"/>
      </w:pPr>
      <w:r>
        <w:rPr>
          <w:rFonts w:ascii="Times New Roman"/>
          <w:b w:val="false"/>
          <w:i w:val="false"/>
          <w:color w:val="000000"/>
          <w:sz w:val="28"/>
        </w:rPr>
        <w:t>
      модельная среда - среда, имитирующая свойства пищевой продукции;</w:t>
      </w:r>
    </w:p>
    <w:bookmarkEnd w:id="26"/>
    <w:bookmarkStart w:name="z41" w:id="27"/>
    <w:p>
      <w:pPr>
        <w:spacing w:after="0"/>
        <w:ind w:left="0"/>
        <w:jc w:val="both"/>
      </w:pPr>
      <w:r>
        <w:rPr>
          <w:rFonts w:ascii="Times New Roman"/>
          <w:b w:val="false"/>
          <w:i w:val="false"/>
          <w:color w:val="000000"/>
          <w:sz w:val="28"/>
        </w:rPr>
        <w:t>
      обращение на рынке - процессы перехода упаковки (укупорочных средств) от изготовителя к потребителю (пользователю), которые проходит упаковка (укупорочные средства) после завершения ее изготовления;</w:t>
      </w:r>
    </w:p>
    <w:bookmarkEnd w:id="27"/>
    <w:bookmarkStart w:name="z42" w:id="28"/>
    <w:p>
      <w:pPr>
        <w:spacing w:after="0"/>
        <w:ind w:left="0"/>
        <w:jc w:val="both"/>
      </w:pPr>
      <w:r>
        <w:rPr>
          <w:rFonts w:ascii="Times New Roman"/>
          <w:b w:val="false"/>
          <w:i w:val="false"/>
          <w:color w:val="000000"/>
          <w:sz w:val="28"/>
        </w:rPr>
        <w:t>
      потребительская упаковка - упаковка, предназначенная для продажи или первичной упаковки продукции, реализуемой конечному потребителю;</w:t>
      </w:r>
    </w:p>
    <w:bookmarkEnd w:id="28"/>
    <w:bookmarkStart w:name="z43" w:id="29"/>
    <w:p>
      <w:pPr>
        <w:spacing w:after="0"/>
        <w:ind w:left="0"/>
        <w:jc w:val="both"/>
      </w:pPr>
      <w:r>
        <w:rPr>
          <w:rFonts w:ascii="Times New Roman"/>
          <w:b w:val="false"/>
          <w:i w:val="false"/>
          <w:color w:val="000000"/>
          <w:sz w:val="28"/>
        </w:rPr>
        <w:t>
      применение по назначению - использование упаковки (укупорочных средств) в соответствии с ее назначением, установленным изготовителем;</w:t>
      </w:r>
    </w:p>
    <w:bookmarkEnd w:id="29"/>
    <w:bookmarkStart w:name="z183" w:id="30"/>
    <w:p>
      <w:pPr>
        <w:spacing w:after="0"/>
        <w:ind w:left="0"/>
        <w:jc w:val="both"/>
      </w:pPr>
      <w:r>
        <w:rPr>
          <w:rFonts w:ascii="Times New Roman"/>
          <w:b w:val="false"/>
          <w:i w:val="false"/>
          <w:color w:val="000000"/>
          <w:sz w:val="28"/>
        </w:rPr>
        <w:t xml:space="preserve">
      сопроводительная документация – документация, содержащая информацию о продукции при выпуске ее в обращение (документация </w:t>
      </w:r>
    </w:p>
    <w:bookmarkEnd w:id="30"/>
    <w:p>
      <w:pPr>
        <w:spacing w:after="0"/>
        <w:ind w:left="0"/>
        <w:jc w:val="both"/>
      </w:pPr>
      <w:r>
        <w:rPr>
          <w:rFonts w:ascii="Times New Roman"/>
          <w:b w:val="false"/>
          <w:i w:val="false"/>
          <w:color w:val="000000"/>
          <w:sz w:val="28"/>
        </w:rPr>
        <w:t>
      о качестве и (или) количестве продукции, расчетная и комплексная);</w:t>
      </w:r>
    </w:p>
    <w:bookmarkStart w:name="z184" w:id="31"/>
    <w:p>
      <w:pPr>
        <w:spacing w:after="0"/>
        <w:ind w:left="0"/>
        <w:jc w:val="both"/>
      </w:pPr>
      <w:r>
        <w:rPr>
          <w:rFonts w:ascii="Times New Roman"/>
          <w:b w:val="false"/>
          <w:i w:val="false"/>
          <w:color w:val="000000"/>
          <w:sz w:val="28"/>
        </w:rPr>
        <w:t>
      срок хранения – срок, в течение которого изделие при соблюдении установленных изготовителем (производителем) условий хранения соответствует требованиям настоящего технического регламента;</w:t>
      </w:r>
    </w:p>
    <w:bookmarkEnd w:id="31"/>
    <w:bookmarkStart w:name="z44" w:id="32"/>
    <w:p>
      <w:pPr>
        <w:spacing w:after="0"/>
        <w:ind w:left="0"/>
        <w:jc w:val="both"/>
      </w:pPr>
      <w:r>
        <w:rPr>
          <w:rFonts w:ascii="Times New Roman"/>
          <w:b w:val="false"/>
          <w:i w:val="false"/>
          <w:color w:val="000000"/>
          <w:sz w:val="28"/>
        </w:rPr>
        <w:t>
      тип упаковки (укупорочных средств) - классификационная единица, определяющая упаковку (укупорочное средство) по материалу и конструкции;</w:t>
      </w:r>
    </w:p>
    <w:bookmarkEnd w:id="32"/>
    <w:bookmarkStart w:name="z45" w:id="33"/>
    <w:p>
      <w:pPr>
        <w:spacing w:after="0"/>
        <w:ind w:left="0"/>
        <w:jc w:val="both"/>
      </w:pPr>
      <w:r>
        <w:rPr>
          <w:rFonts w:ascii="Times New Roman"/>
          <w:b w:val="false"/>
          <w:i w:val="false"/>
          <w:color w:val="000000"/>
          <w:sz w:val="28"/>
        </w:rPr>
        <w:t>
      типовой образец - образец упаковки (укупорочного средства), выбранный из группы однородной продукции, выполненной из одних и тех же материалов, по одной и той же технологии, одной и той же конструкции и отвечающий одним и тем же требованиям безопасности;</w:t>
      </w:r>
    </w:p>
    <w:bookmarkEnd w:id="33"/>
    <w:bookmarkStart w:name="z46" w:id="34"/>
    <w:p>
      <w:pPr>
        <w:spacing w:after="0"/>
        <w:ind w:left="0"/>
        <w:jc w:val="both"/>
      </w:pPr>
      <w:r>
        <w:rPr>
          <w:rFonts w:ascii="Times New Roman"/>
          <w:b w:val="false"/>
          <w:i w:val="false"/>
          <w:color w:val="000000"/>
          <w:sz w:val="28"/>
        </w:rPr>
        <w:t>
      транспортная упаковка - упаковка, предназначенная для хранения и транспортирования продукции с целью защиты ее от повреждений при перемещении и образующая самостоятельную транспортную единицу;</w:t>
      </w:r>
    </w:p>
    <w:bookmarkEnd w:id="34"/>
    <w:bookmarkStart w:name="z47" w:id="35"/>
    <w:p>
      <w:pPr>
        <w:spacing w:after="0"/>
        <w:ind w:left="0"/>
        <w:jc w:val="both"/>
      </w:pPr>
      <w:r>
        <w:rPr>
          <w:rFonts w:ascii="Times New Roman"/>
          <w:b w:val="false"/>
          <w:i w:val="false"/>
          <w:color w:val="000000"/>
          <w:sz w:val="28"/>
        </w:rPr>
        <w:t>
      укупорочное средство - изделие, предназначенное для укупоривания упаковки и сохранения ее содержимого;</w:t>
      </w:r>
    </w:p>
    <w:bookmarkEnd w:id="35"/>
    <w:bookmarkStart w:name="z48" w:id="36"/>
    <w:p>
      <w:pPr>
        <w:spacing w:after="0"/>
        <w:ind w:left="0"/>
        <w:jc w:val="both"/>
      </w:pPr>
      <w:r>
        <w:rPr>
          <w:rFonts w:ascii="Times New Roman"/>
          <w:b w:val="false"/>
          <w:i w:val="false"/>
          <w:color w:val="000000"/>
          <w:sz w:val="28"/>
        </w:rPr>
        <w:t>
      упаковка - изделие, которое используется для размещения, защиты, транспортирования, загрузки и разгрузки, доставки и хранения сырья и готовой продукции;</w:t>
      </w:r>
    </w:p>
    <w:bookmarkEnd w:id="36"/>
    <w:bookmarkStart w:name="z49" w:id="37"/>
    <w:p>
      <w:pPr>
        <w:spacing w:after="0"/>
        <w:ind w:left="0"/>
        <w:jc w:val="both"/>
      </w:pPr>
      <w:r>
        <w:rPr>
          <w:rFonts w:ascii="Times New Roman"/>
          <w:b w:val="false"/>
          <w:i w:val="false"/>
          <w:color w:val="000000"/>
          <w:sz w:val="28"/>
        </w:rPr>
        <w:t>
      упаковочный материал - материал, предназначенный для изготовления упаковки.</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решениями Совета Евразийской экономической комиссии от 18.10.2016 </w:t>
      </w:r>
      <w:r>
        <w:rPr>
          <w:rFonts w:ascii="Times New Roman"/>
          <w:b w:val="false"/>
          <w:i w:val="false"/>
          <w:color w:val="000000"/>
          <w:sz w:val="28"/>
        </w:rPr>
        <w:t>№ 96</w:t>
      </w:r>
      <w:r>
        <w:rPr>
          <w:rFonts w:ascii="Times New Roman"/>
          <w:b w:val="false"/>
          <w:i w:val="false"/>
          <w:color w:val="ff0000"/>
          <w:sz w:val="28"/>
        </w:rPr>
        <w:t xml:space="preserve"> (вступает в силу по истечении 6 месяцев с даты его официального опубликования); от 06.09.2024 </w:t>
      </w:r>
      <w:r>
        <w:rPr>
          <w:rFonts w:ascii="Times New Roman"/>
          <w:b w:val="false"/>
          <w:i w:val="false"/>
          <w:color w:val="000000"/>
          <w:sz w:val="28"/>
        </w:rPr>
        <w:t>№ 61</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Правила обращения на рынке Союза</w:t>
      </w:r>
    </w:p>
    <w:bookmarkStart w:name="z190" w:id="38"/>
    <w:p>
      <w:pPr>
        <w:spacing w:after="0"/>
        <w:ind w:left="0"/>
        <w:jc w:val="both"/>
      </w:pPr>
      <w:r>
        <w:rPr>
          <w:rFonts w:ascii="Times New Roman"/>
          <w:b w:val="false"/>
          <w:i w:val="false"/>
          <w:color w:val="000000"/>
          <w:sz w:val="28"/>
        </w:rPr>
        <w:t>
      1. Упаковка (укупорочные средства) выпускается в обращение на таможенной территории Союза при ее соответствии требованиям настоящего технического регламента, а также требованиям других технических регламентов Союза (Таможенного союза), действие которых на нее распространяется.</w:t>
      </w:r>
    </w:p>
    <w:bookmarkEnd w:id="38"/>
    <w:bookmarkStart w:name="z191" w:id="39"/>
    <w:p>
      <w:pPr>
        <w:spacing w:after="0"/>
        <w:ind w:left="0"/>
        <w:jc w:val="both"/>
      </w:pPr>
      <w:r>
        <w:rPr>
          <w:rFonts w:ascii="Times New Roman"/>
          <w:b w:val="false"/>
          <w:i w:val="false"/>
          <w:color w:val="000000"/>
          <w:sz w:val="28"/>
        </w:rPr>
        <w:t>
      2. Упаковка (укупорочные средства), соответствующая требованиям настоящего технического регламента, а также требованиям других технических регламентов Союза (Таможенного союза), действие которых на нее распространяется, прошедшая процедуру оценки соответствия, должна иметь маркировку единым знаком обращения продукции на рынке Союза.</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в редакции решения Совета Евразийской экономической комиссии от 06.09.2024 </w:t>
      </w:r>
      <w:r>
        <w:rPr>
          <w:rFonts w:ascii="Times New Roman"/>
          <w:b w:val="false"/>
          <w:i w:val="false"/>
          <w:color w:val="000000"/>
          <w:sz w:val="28"/>
        </w:rPr>
        <w:t>№ 61</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Обеспечение соответствия требованиям безопасности</w:t>
      </w:r>
    </w:p>
    <w:bookmarkStart w:name="z192" w:id="40"/>
    <w:p>
      <w:pPr>
        <w:spacing w:after="0"/>
        <w:ind w:left="0"/>
        <w:jc w:val="both"/>
      </w:pPr>
      <w:r>
        <w:rPr>
          <w:rFonts w:ascii="Times New Roman"/>
          <w:b w:val="false"/>
          <w:i w:val="false"/>
          <w:color w:val="000000"/>
          <w:sz w:val="28"/>
        </w:rPr>
        <w:t>
      1. Соответствие упаковки (укупорочных средств) требованиям настоящего технического регламента обеспечивается выполнением его требований непосредственно либо выполнением требований стандартов, включенных в перечень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настоящего технического регламента.</w:t>
      </w:r>
    </w:p>
    <w:bookmarkEnd w:id="40"/>
    <w:bookmarkStart w:name="z193" w:id="41"/>
    <w:p>
      <w:pPr>
        <w:spacing w:after="0"/>
        <w:ind w:left="0"/>
        <w:jc w:val="both"/>
      </w:pPr>
      <w:r>
        <w:rPr>
          <w:rFonts w:ascii="Times New Roman"/>
          <w:b w:val="false"/>
          <w:i w:val="false"/>
          <w:color w:val="000000"/>
          <w:sz w:val="28"/>
        </w:rPr>
        <w:t>
      2. Методы исследований (испытаний) и измерений упаковки (укупорочных средств) устанавливаются в стандартах, включенных в перечень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соответствия объектов технического регулирования.</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решения Совета Евразийской экономической комиссии от 06.09.2024 </w:t>
      </w:r>
      <w:r>
        <w:rPr>
          <w:rFonts w:ascii="Times New Roman"/>
          <w:b w:val="false"/>
          <w:i w:val="false"/>
          <w:color w:val="000000"/>
          <w:sz w:val="28"/>
        </w:rPr>
        <w:t>№ 61</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Требования безопасности</w:t>
      </w:r>
    </w:p>
    <w:bookmarkStart w:name="z58" w:id="42"/>
    <w:p>
      <w:pPr>
        <w:spacing w:after="0"/>
        <w:ind w:left="0"/>
        <w:jc w:val="both"/>
      </w:pPr>
      <w:r>
        <w:rPr>
          <w:rFonts w:ascii="Times New Roman"/>
          <w:b w:val="false"/>
          <w:i w:val="false"/>
          <w:color w:val="000000"/>
          <w:sz w:val="28"/>
        </w:rPr>
        <w:t>
      1. Упаковка (укупорочные средства) и процессы ее хранения, транспортирования и утилизации должны соответствовать требованиям безопасности настоящей статьи.</w:t>
      </w:r>
    </w:p>
    <w:bookmarkEnd w:id="42"/>
    <w:bookmarkStart w:name="z59" w:id="43"/>
    <w:p>
      <w:pPr>
        <w:spacing w:after="0"/>
        <w:ind w:left="0"/>
        <w:jc w:val="both"/>
      </w:pPr>
      <w:r>
        <w:rPr>
          <w:rFonts w:ascii="Times New Roman"/>
          <w:b w:val="false"/>
          <w:i w:val="false"/>
          <w:color w:val="000000"/>
          <w:sz w:val="28"/>
        </w:rPr>
        <w:t xml:space="preserve">
      2. Упаковка (укупорочные средства) должна быть спроектирована и изготовлена таким образом, чтобы при ее применении по назначению обеспечивалась минимизация риска, обусловленного конструкцией упаковки (укупорочных средств) и применяемыми материалами. </w:t>
      </w:r>
    </w:p>
    <w:bookmarkEnd w:id="43"/>
    <w:bookmarkStart w:name="z60" w:id="44"/>
    <w:p>
      <w:pPr>
        <w:spacing w:after="0"/>
        <w:ind w:left="0"/>
        <w:jc w:val="both"/>
      </w:pPr>
      <w:r>
        <w:rPr>
          <w:rFonts w:ascii="Times New Roman"/>
          <w:b w:val="false"/>
          <w:i w:val="false"/>
          <w:color w:val="000000"/>
          <w:sz w:val="28"/>
        </w:rPr>
        <w:t>
      3. Безопасность упаковки должна обеспечиваться совокупностью требований к:</w:t>
      </w:r>
    </w:p>
    <w:bookmarkEnd w:id="44"/>
    <w:bookmarkStart w:name="z61" w:id="45"/>
    <w:p>
      <w:pPr>
        <w:spacing w:after="0"/>
        <w:ind w:left="0"/>
        <w:jc w:val="both"/>
      </w:pPr>
      <w:r>
        <w:rPr>
          <w:rFonts w:ascii="Times New Roman"/>
          <w:b w:val="false"/>
          <w:i w:val="false"/>
          <w:color w:val="000000"/>
          <w:sz w:val="28"/>
        </w:rPr>
        <w:t>
      применяемым материалам, контактирующим с пищевой продукцией, в части санитарно-гигиенических показателей;</w:t>
      </w:r>
    </w:p>
    <w:bookmarkEnd w:id="45"/>
    <w:bookmarkStart w:name="z62" w:id="46"/>
    <w:p>
      <w:pPr>
        <w:spacing w:after="0"/>
        <w:ind w:left="0"/>
        <w:jc w:val="both"/>
      </w:pPr>
      <w:r>
        <w:rPr>
          <w:rFonts w:ascii="Times New Roman"/>
          <w:b w:val="false"/>
          <w:i w:val="false"/>
          <w:color w:val="000000"/>
          <w:sz w:val="28"/>
        </w:rPr>
        <w:t>
      механическим показателям; химической стойкости;</w:t>
      </w:r>
    </w:p>
    <w:bookmarkEnd w:id="46"/>
    <w:bookmarkStart w:name="z63" w:id="47"/>
    <w:p>
      <w:pPr>
        <w:spacing w:after="0"/>
        <w:ind w:left="0"/>
        <w:jc w:val="both"/>
      </w:pPr>
      <w:r>
        <w:rPr>
          <w:rFonts w:ascii="Times New Roman"/>
          <w:b w:val="false"/>
          <w:i w:val="false"/>
          <w:color w:val="000000"/>
          <w:sz w:val="28"/>
        </w:rPr>
        <w:t>
      герметичности.</w:t>
      </w:r>
    </w:p>
    <w:bookmarkEnd w:id="47"/>
    <w:bookmarkStart w:name="z64" w:id="48"/>
    <w:p>
      <w:pPr>
        <w:spacing w:after="0"/>
        <w:ind w:left="0"/>
        <w:jc w:val="both"/>
      </w:pPr>
      <w:r>
        <w:rPr>
          <w:rFonts w:ascii="Times New Roman"/>
          <w:b w:val="false"/>
          <w:i w:val="false"/>
          <w:color w:val="000000"/>
          <w:sz w:val="28"/>
        </w:rPr>
        <w:t xml:space="preserve">
      4. Упаковка, контактирующая с пищевой продукцией, включая детское питание, должна соответствовать санитарно-гигиеническим показателям, указанным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1</w:t>
      </w:r>
      <w:r>
        <w:rPr>
          <w:rFonts w:ascii="Times New Roman"/>
          <w:b w:val="false"/>
          <w:i w:val="false"/>
          <w:color w:val="000000"/>
          <w:vertAlign w:val="superscript"/>
        </w:rPr>
        <w:t>1</w:t>
      </w:r>
      <w:r>
        <w:rPr>
          <w:rFonts w:ascii="Times New Roman"/>
          <w:b w:val="false"/>
          <w:i w:val="false"/>
          <w:color w:val="000000"/>
          <w:sz w:val="28"/>
        </w:rPr>
        <w:t>.</w:t>
      </w:r>
    </w:p>
    <w:bookmarkEnd w:id="48"/>
    <w:bookmarkStart w:name="z65" w:id="49"/>
    <w:p>
      <w:pPr>
        <w:spacing w:after="0"/>
        <w:ind w:left="0"/>
        <w:jc w:val="both"/>
      </w:pPr>
      <w:r>
        <w:rPr>
          <w:rFonts w:ascii="Times New Roman"/>
          <w:b w:val="false"/>
          <w:i w:val="false"/>
          <w:color w:val="000000"/>
          <w:sz w:val="28"/>
        </w:rPr>
        <w:t xml:space="preserve">
      Условия моделирования санитарно-химических исследований упаковки указаны в </w:t>
      </w:r>
      <w:r>
        <w:rPr>
          <w:rFonts w:ascii="Times New Roman"/>
          <w:b w:val="false"/>
          <w:i w:val="false"/>
          <w:color w:val="000000"/>
          <w:sz w:val="28"/>
        </w:rPr>
        <w:t>Приложении 2</w:t>
      </w:r>
      <w:r>
        <w:rPr>
          <w:rFonts w:ascii="Times New Roman"/>
          <w:b w:val="false"/>
          <w:i w:val="false"/>
          <w:color w:val="000000"/>
          <w:sz w:val="28"/>
        </w:rPr>
        <w:t>.</w:t>
      </w:r>
    </w:p>
    <w:bookmarkEnd w:id="49"/>
    <w:bookmarkStart w:name="z66" w:id="50"/>
    <w:p>
      <w:pPr>
        <w:spacing w:after="0"/>
        <w:ind w:left="0"/>
        <w:jc w:val="both"/>
      </w:pPr>
      <w:r>
        <w:rPr>
          <w:rFonts w:ascii="Times New Roman"/>
          <w:b w:val="false"/>
          <w:i w:val="false"/>
          <w:color w:val="000000"/>
          <w:sz w:val="28"/>
        </w:rPr>
        <w:t>
      5. Упаковка, предназначенная для упаковывания пищевой продукции, включая детское питание, парфюмерно-косметической продукции, игрушек, изделий детского ассортимента, не должна выделять в контактирующие с ними модельные и воздушную среды вещества в количествах, вредных для здоровья человека, превышающих предельно допустимые количества миграции химических веществ.</w:t>
      </w:r>
    </w:p>
    <w:bookmarkEnd w:id="50"/>
    <w:bookmarkStart w:name="z67" w:id="51"/>
    <w:p>
      <w:pPr>
        <w:spacing w:after="0"/>
        <w:ind w:left="0"/>
        <w:jc w:val="both"/>
      </w:pPr>
      <w:r>
        <w:rPr>
          <w:rFonts w:ascii="Times New Roman"/>
          <w:b w:val="false"/>
          <w:i w:val="false"/>
          <w:color w:val="000000"/>
          <w:sz w:val="28"/>
        </w:rPr>
        <w:t xml:space="preserve">
      6. Упаковка по механическим показателям, химической стойкости и герметичности (если они предусмотрены конструкцией и назначением упаковки) должна соответствовать требованиям безопасности, изложенным в пунктах </w:t>
      </w:r>
      <w:r>
        <w:rPr>
          <w:rFonts w:ascii="Times New Roman"/>
          <w:b w:val="false"/>
          <w:i w:val="false"/>
          <w:color w:val="000000"/>
          <w:sz w:val="28"/>
        </w:rPr>
        <w:t>6.1</w:t>
      </w:r>
      <w:r>
        <w:rPr>
          <w:rFonts w:ascii="Times New Roman"/>
          <w:b w:val="false"/>
          <w:i w:val="false"/>
          <w:color w:val="000000"/>
          <w:sz w:val="28"/>
        </w:rPr>
        <w:t>-</w:t>
      </w:r>
      <w:r>
        <w:rPr>
          <w:rFonts w:ascii="Times New Roman"/>
          <w:b w:val="false"/>
          <w:i w:val="false"/>
          <w:color w:val="000000"/>
          <w:sz w:val="28"/>
        </w:rPr>
        <w:t>6.8</w:t>
      </w:r>
      <w:r>
        <w:rPr>
          <w:rFonts w:ascii="Times New Roman"/>
          <w:b w:val="false"/>
          <w:i w:val="false"/>
          <w:color w:val="000000"/>
          <w:sz w:val="28"/>
        </w:rPr>
        <w:t xml:space="preserve"> настоящей статьи:</w:t>
      </w:r>
    </w:p>
    <w:bookmarkEnd w:id="51"/>
    <w:bookmarkStart w:name="z68" w:id="52"/>
    <w:p>
      <w:pPr>
        <w:spacing w:after="0"/>
        <w:ind w:left="0"/>
        <w:jc w:val="both"/>
      </w:pPr>
      <w:r>
        <w:rPr>
          <w:rFonts w:ascii="Times New Roman"/>
          <w:b w:val="false"/>
          <w:i w:val="false"/>
          <w:color w:val="000000"/>
          <w:sz w:val="28"/>
        </w:rPr>
        <w:t>
      6.1. упаковка металлическая:</w:t>
      </w:r>
    </w:p>
    <w:bookmarkEnd w:id="52"/>
    <w:bookmarkStart w:name="z69" w:id="53"/>
    <w:p>
      <w:pPr>
        <w:spacing w:after="0"/>
        <w:ind w:left="0"/>
        <w:jc w:val="both"/>
      </w:pPr>
      <w:r>
        <w:rPr>
          <w:rFonts w:ascii="Times New Roman"/>
          <w:b w:val="false"/>
          <w:i w:val="false"/>
          <w:color w:val="000000"/>
          <w:sz w:val="28"/>
        </w:rPr>
        <w:t xml:space="preserve">
      - должна обеспечивать герметичность при внутреннем избыточном давлении воздуха; </w:t>
      </w:r>
    </w:p>
    <w:bookmarkEnd w:id="53"/>
    <w:bookmarkStart w:name="z70" w:id="54"/>
    <w:p>
      <w:pPr>
        <w:spacing w:after="0"/>
        <w:ind w:left="0"/>
        <w:jc w:val="both"/>
      </w:pPr>
      <w:r>
        <w:rPr>
          <w:rFonts w:ascii="Times New Roman"/>
          <w:b w:val="false"/>
          <w:i w:val="false"/>
          <w:color w:val="000000"/>
          <w:sz w:val="28"/>
        </w:rPr>
        <w:t>
      - должна выдерживать сжимающее усилие в направлении вертикальной оси корпуса упаковки;</w:t>
      </w:r>
    </w:p>
    <w:bookmarkEnd w:id="54"/>
    <w:bookmarkStart w:name="z71" w:id="55"/>
    <w:p>
      <w:pPr>
        <w:spacing w:after="0"/>
        <w:ind w:left="0"/>
        <w:jc w:val="both"/>
      </w:pPr>
      <w:r>
        <w:rPr>
          <w:rFonts w:ascii="Times New Roman"/>
          <w:b w:val="false"/>
          <w:i w:val="false"/>
          <w:color w:val="000000"/>
          <w:sz w:val="28"/>
        </w:rPr>
        <w:t>
      - внутреннее покрытие должно быть стойким к упаковываемой продукции и (или) выдерживать стерилизацию или пастеризацию в модельных средах;</w:t>
      </w:r>
    </w:p>
    <w:bookmarkEnd w:id="55"/>
    <w:bookmarkStart w:name="z72" w:id="56"/>
    <w:p>
      <w:pPr>
        <w:spacing w:after="0"/>
        <w:ind w:left="0"/>
        <w:jc w:val="both"/>
      </w:pPr>
      <w:r>
        <w:rPr>
          <w:rFonts w:ascii="Times New Roman"/>
          <w:b w:val="false"/>
          <w:i w:val="false"/>
          <w:color w:val="000000"/>
          <w:sz w:val="28"/>
        </w:rPr>
        <w:t xml:space="preserve">
      - должна быть стойкой к коррозии. </w:t>
      </w:r>
    </w:p>
    <w:bookmarkEnd w:id="56"/>
    <w:bookmarkStart w:name="z73" w:id="57"/>
    <w:p>
      <w:pPr>
        <w:spacing w:after="0"/>
        <w:ind w:left="0"/>
        <w:jc w:val="both"/>
      </w:pPr>
      <w:r>
        <w:rPr>
          <w:rFonts w:ascii="Times New Roman"/>
          <w:b w:val="false"/>
          <w:i w:val="false"/>
          <w:color w:val="000000"/>
          <w:sz w:val="28"/>
        </w:rPr>
        <w:t>
      6.2. упаковка стеклянная:</w:t>
      </w:r>
    </w:p>
    <w:bookmarkEnd w:id="57"/>
    <w:bookmarkStart w:name="z74" w:id="58"/>
    <w:p>
      <w:pPr>
        <w:spacing w:after="0"/>
        <w:ind w:left="0"/>
        <w:jc w:val="both"/>
      </w:pPr>
      <w:r>
        <w:rPr>
          <w:rFonts w:ascii="Times New Roman"/>
          <w:b w:val="false"/>
          <w:i w:val="false"/>
          <w:color w:val="000000"/>
          <w:sz w:val="28"/>
        </w:rPr>
        <w:t xml:space="preserve">
      - должна выдерживать внутреннее гидростатическое давление в зависимости от основных параметров и назначения; </w:t>
      </w:r>
    </w:p>
    <w:bookmarkEnd w:id="58"/>
    <w:bookmarkStart w:name="z75" w:id="59"/>
    <w:p>
      <w:pPr>
        <w:spacing w:after="0"/>
        <w:ind w:left="0"/>
        <w:jc w:val="both"/>
      </w:pPr>
      <w:r>
        <w:rPr>
          <w:rFonts w:ascii="Times New Roman"/>
          <w:b w:val="false"/>
          <w:i w:val="false"/>
          <w:color w:val="000000"/>
          <w:sz w:val="28"/>
        </w:rPr>
        <w:t xml:space="preserve">
      - должна выдерживать без разрушения перепад температур; </w:t>
      </w:r>
    </w:p>
    <w:bookmarkEnd w:id="59"/>
    <w:bookmarkStart w:name="z76" w:id="60"/>
    <w:p>
      <w:pPr>
        <w:spacing w:after="0"/>
        <w:ind w:left="0"/>
        <w:jc w:val="both"/>
      </w:pPr>
      <w:r>
        <w:rPr>
          <w:rFonts w:ascii="Times New Roman"/>
          <w:b w:val="false"/>
          <w:i w:val="false"/>
          <w:color w:val="000000"/>
          <w:sz w:val="28"/>
        </w:rPr>
        <w:t xml:space="preserve">
      - должна выдерживать сжимающее усилие в направлении вертикальной оси корпуса упаковки (кроме бутылок); </w:t>
      </w:r>
    </w:p>
    <w:bookmarkEnd w:id="60"/>
    <w:bookmarkStart w:name="z77" w:id="61"/>
    <w:p>
      <w:pPr>
        <w:spacing w:after="0"/>
        <w:ind w:left="0"/>
        <w:jc w:val="both"/>
      </w:pPr>
      <w:r>
        <w:rPr>
          <w:rFonts w:ascii="Times New Roman"/>
          <w:b w:val="false"/>
          <w:i w:val="false"/>
          <w:color w:val="000000"/>
          <w:sz w:val="28"/>
        </w:rPr>
        <w:t>
      - водостойкость стекла должна быть не ниже класса 3/98 (для пищевой продукции, включая детское питание, парфюмерно-косметической продукции);</w:t>
      </w:r>
    </w:p>
    <w:bookmarkEnd w:id="61"/>
    <w:bookmarkStart w:name="z78" w:id="62"/>
    <w:p>
      <w:pPr>
        <w:spacing w:after="0"/>
        <w:ind w:left="0"/>
        <w:jc w:val="both"/>
      </w:pPr>
      <w:r>
        <w:rPr>
          <w:rFonts w:ascii="Times New Roman"/>
          <w:b w:val="false"/>
          <w:i w:val="false"/>
          <w:color w:val="000000"/>
          <w:sz w:val="28"/>
        </w:rPr>
        <w:t xml:space="preserve">
      - должна быть кислотостойкой (для банок и бутылок для консервирования, пищевых кислот и продуктов детского питания); </w:t>
      </w:r>
    </w:p>
    <w:bookmarkEnd w:id="62"/>
    <w:bookmarkStart w:name="z79" w:id="63"/>
    <w:p>
      <w:pPr>
        <w:spacing w:after="0"/>
        <w:ind w:left="0"/>
        <w:jc w:val="both"/>
      </w:pPr>
      <w:r>
        <w:rPr>
          <w:rFonts w:ascii="Times New Roman"/>
          <w:b w:val="false"/>
          <w:i w:val="false"/>
          <w:color w:val="000000"/>
          <w:sz w:val="28"/>
        </w:rPr>
        <w:t>
      - не должна повторно использоваться для контакта с детским питанием.</w:t>
      </w:r>
    </w:p>
    <w:bookmarkEnd w:id="63"/>
    <w:bookmarkStart w:name="z80" w:id="64"/>
    <w:p>
      <w:pPr>
        <w:spacing w:after="0"/>
        <w:ind w:left="0"/>
        <w:jc w:val="both"/>
      </w:pPr>
      <w:r>
        <w:rPr>
          <w:rFonts w:ascii="Times New Roman"/>
          <w:b w:val="false"/>
          <w:i w:val="false"/>
          <w:color w:val="000000"/>
          <w:sz w:val="28"/>
        </w:rPr>
        <w:t>
      6.3. упаковка полимерная:</w:t>
      </w:r>
    </w:p>
    <w:bookmarkEnd w:id="64"/>
    <w:bookmarkStart w:name="z81" w:id="65"/>
    <w:p>
      <w:pPr>
        <w:spacing w:after="0"/>
        <w:ind w:left="0"/>
        <w:jc w:val="both"/>
      </w:pPr>
      <w:r>
        <w:rPr>
          <w:rFonts w:ascii="Times New Roman"/>
          <w:b w:val="false"/>
          <w:i w:val="false"/>
          <w:color w:val="000000"/>
          <w:sz w:val="28"/>
        </w:rPr>
        <w:t>
      - должна обеспечивать герметичность;</w:t>
      </w:r>
    </w:p>
    <w:bookmarkEnd w:id="65"/>
    <w:bookmarkStart w:name="z82" w:id="66"/>
    <w:p>
      <w:pPr>
        <w:spacing w:after="0"/>
        <w:ind w:left="0"/>
        <w:jc w:val="both"/>
      </w:pPr>
      <w:r>
        <w:rPr>
          <w:rFonts w:ascii="Times New Roman"/>
          <w:b w:val="false"/>
          <w:i w:val="false"/>
          <w:color w:val="000000"/>
          <w:sz w:val="28"/>
        </w:rPr>
        <w:t xml:space="preserve">
      - должна выдерживать установленное количество ударов при свободном падении с высоты без разрушения (для укупоренных изделий, кроме парфюмерно-косметической продукции); </w:t>
      </w:r>
    </w:p>
    <w:bookmarkEnd w:id="66"/>
    <w:bookmarkStart w:name="z83" w:id="67"/>
    <w:p>
      <w:pPr>
        <w:spacing w:after="0"/>
        <w:ind w:left="0"/>
        <w:jc w:val="both"/>
      </w:pPr>
      <w:r>
        <w:rPr>
          <w:rFonts w:ascii="Times New Roman"/>
          <w:b w:val="false"/>
          <w:i w:val="false"/>
          <w:color w:val="000000"/>
          <w:sz w:val="28"/>
        </w:rPr>
        <w:t xml:space="preserve">
      - должна выдерживать сжимающее усилие в направлении вертикальной оси корпуса упаковки (кроме пакетов и мешков); </w:t>
      </w:r>
    </w:p>
    <w:bookmarkEnd w:id="67"/>
    <w:bookmarkStart w:name="z84" w:id="68"/>
    <w:p>
      <w:pPr>
        <w:spacing w:after="0"/>
        <w:ind w:left="0"/>
        <w:jc w:val="both"/>
      </w:pPr>
      <w:r>
        <w:rPr>
          <w:rFonts w:ascii="Times New Roman"/>
          <w:b w:val="false"/>
          <w:i w:val="false"/>
          <w:color w:val="000000"/>
          <w:sz w:val="28"/>
        </w:rPr>
        <w:t xml:space="preserve">
      - не должна деформироваться и растрескиваться при воздействии горячей воды (кроме пакетов и мешков); </w:t>
      </w:r>
    </w:p>
    <w:bookmarkEnd w:id="68"/>
    <w:bookmarkStart w:name="z85" w:id="69"/>
    <w:p>
      <w:pPr>
        <w:spacing w:after="0"/>
        <w:ind w:left="0"/>
        <w:jc w:val="both"/>
      </w:pPr>
      <w:r>
        <w:rPr>
          <w:rFonts w:ascii="Times New Roman"/>
          <w:b w:val="false"/>
          <w:i w:val="false"/>
          <w:color w:val="000000"/>
          <w:sz w:val="28"/>
        </w:rPr>
        <w:t xml:space="preserve">
      - ручки упаковки должны быть прочно прикреплены к ней и выдерживать установленную нагрузку; </w:t>
      </w:r>
    </w:p>
    <w:bookmarkEnd w:id="69"/>
    <w:bookmarkStart w:name="z86" w:id="70"/>
    <w:p>
      <w:pPr>
        <w:spacing w:after="0"/>
        <w:ind w:left="0"/>
        <w:jc w:val="both"/>
      </w:pPr>
      <w:r>
        <w:rPr>
          <w:rFonts w:ascii="Times New Roman"/>
          <w:b w:val="false"/>
          <w:i w:val="false"/>
          <w:color w:val="000000"/>
          <w:sz w:val="28"/>
        </w:rPr>
        <w:t xml:space="preserve">
      - сварной и клеевой швы упаковки не должны пропускать воду; </w:t>
      </w:r>
    </w:p>
    <w:bookmarkEnd w:id="70"/>
    <w:bookmarkStart w:name="z87" w:id="71"/>
    <w:p>
      <w:pPr>
        <w:spacing w:after="0"/>
        <w:ind w:left="0"/>
        <w:jc w:val="both"/>
      </w:pPr>
      <w:r>
        <w:rPr>
          <w:rFonts w:ascii="Times New Roman"/>
          <w:b w:val="false"/>
          <w:i w:val="false"/>
          <w:color w:val="000000"/>
          <w:sz w:val="28"/>
        </w:rPr>
        <w:t xml:space="preserve">
      - должна выдерживать установленную статическую нагрузку при растяжении (для пакетов и мешков); </w:t>
      </w:r>
    </w:p>
    <w:bookmarkEnd w:id="71"/>
    <w:bookmarkStart w:name="z88" w:id="72"/>
    <w:p>
      <w:pPr>
        <w:spacing w:after="0"/>
        <w:ind w:left="0"/>
        <w:jc w:val="both"/>
      </w:pPr>
      <w:r>
        <w:rPr>
          <w:rFonts w:ascii="Times New Roman"/>
          <w:b w:val="false"/>
          <w:i w:val="false"/>
          <w:color w:val="000000"/>
          <w:sz w:val="28"/>
        </w:rPr>
        <w:t xml:space="preserve">
      - внутренняя поверхность упаковки должна быть стойкой к воздействию упаковываемой продукции. </w:t>
      </w:r>
    </w:p>
    <w:bookmarkEnd w:id="72"/>
    <w:bookmarkStart w:name="z89" w:id="73"/>
    <w:p>
      <w:pPr>
        <w:spacing w:after="0"/>
        <w:ind w:left="0"/>
        <w:jc w:val="both"/>
      </w:pPr>
      <w:r>
        <w:rPr>
          <w:rFonts w:ascii="Times New Roman"/>
          <w:b w:val="false"/>
          <w:i w:val="false"/>
          <w:color w:val="000000"/>
          <w:sz w:val="28"/>
        </w:rPr>
        <w:t>
      6.4. упаковка картонная и бумажная:</w:t>
      </w:r>
    </w:p>
    <w:bookmarkEnd w:id="73"/>
    <w:bookmarkStart w:name="z90" w:id="74"/>
    <w:p>
      <w:pPr>
        <w:spacing w:after="0"/>
        <w:ind w:left="0"/>
        <w:jc w:val="both"/>
      </w:pPr>
      <w:r>
        <w:rPr>
          <w:rFonts w:ascii="Times New Roman"/>
          <w:b w:val="false"/>
          <w:i w:val="false"/>
          <w:color w:val="000000"/>
          <w:sz w:val="28"/>
        </w:rPr>
        <w:t>
      - должна выдерживать установленное количество ударов при свободном падении и (или) при испытании на горизонтальный удар;</w:t>
      </w:r>
    </w:p>
    <w:bookmarkEnd w:id="74"/>
    <w:bookmarkStart w:name="z91" w:id="75"/>
    <w:p>
      <w:pPr>
        <w:spacing w:after="0"/>
        <w:ind w:left="0"/>
        <w:jc w:val="both"/>
      </w:pPr>
      <w:r>
        <w:rPr>
          <w:rFonts w:ascii="Times New Roman"/>
          <w:b w:val="false"/>
          <w:i w:val="false"/>
          <w:color w:val="000000"/>
          <w:sz w:val="28"/>
        </w:rPr>
        <w:t>
      - должна выдерживать сжимающее усилие в направлении вертикальной оси корпуса упаковки и (или) обеспечивать прочность при штабелировании;</w:t>
      </w:r>
    </w:p>
    <w:bookmarkEnd w:id="75"/>
    <w:p>
      <w:pPr>
        <w:spacing w:after="0"/>
        <w:ind w:left="0"/>
        <w:jc w:val="both"/>
      </w:pPr>
      <w:r>
        <w:rPr>
          <w:rFonts w:ascii="Times New Roman"/>
          <w:b w:val="false"/>
          <w:i w:val="false"/>
          <w:color w:val="000000"/>
          <w:sz w:val="28"/>
        </w:rPr>
        <w:t>
      - ручки упаковки (при наличии) должны быть прочно прикреплены к упаковке и должны выдерживать установленную нагрузку.</w:t>
      </w:r>
    </w:p>
    <w:bookmarkStart w:name="z92" w:id="76"/>
    <w:p>
      <w:pPr>
        <w:spacing w:after="0"/>
        <w:ind w:left="0"/>
        <w:jc w:val="both"/>
      </w:pPr>
      <w:r>
        <w:rPr>
          <w:rFonts w:ascii="Times New Roman"/>
          <w:b w:val="false"/>
          <w:i w:val="false"/>
          <w:color w:val="000000"/>
          <w:sz w:val="28"/>
        </w:rPr>
        <w:t>
      6.5. упаковка из комбинированных материалов:</w:t>
      </w:r>
    </w:p>
    <w:bookmarkEnd w:id="76"/>
    <w:bookmarkStart w:name="z93" w:id="77"/>
    <w:p>
      <w:pPr>
        <w:spacing w:after="0"/>
        <w:ind w:left="0"/>
        <w:jc w:val="both"/>
      </w:pPr>
      <w:r>
        <w:rPr>
          <w:rFonts w:ascii="Times New Roman"/>
          <w:b w:val="false"/>
          <w:i w:val="false"/>
          <w:color w:val="000000"/>
          <w:sz w:val="28"/>
        </w:rPr>
        <w:t xml:space="preserve">
      - должна быть герметичной (при наличии укупорочных средств) или обеспечивать установленную прочность соединительных швов; </w:t>
      </w:r>
    </w:p>
    <w:bookmarkEnd w:id="77"/>
    <w:bookmarkStart w:name="z95" w:id="78"/>
    <w:p>
      <w:pPr>
        <w:spacing w:after="0"/>
        <w:ind w:left="0"/>
        <w:jc w:val="both"/>
      </w:pPr>
      <w:r>
        <w:rPr>
          <w:rFonts w:ascii="Times New Roman"/>
          <w:b w:val="false"/>
          <w:i w:val="false"/>
          <w:color w:val="000000"/>
          <w:sz w:val="28"/>
        </w:rPr>
        <w:t xml:space="preserve">
      - поверхность внутреннего покрытия не должна быть окислена; </w:t>
      </w:r>
    </w:p>
    <w:bookmarkEnd w:id="78"/>
    <w:bookmarkStart w:name="z96" w:id="79"/>
    <w:p>
      <w:pPr>
        <w:spacing w:after="0"/>
        <w:ind w:left="0"/>
        <w:jc w:val="both"/>
      </w:pPr>
      <w:r>
        <w:rPr>
          <w:rFonts w:ascii="Times New Roman"/>
          <w:b w:val="false"/>
          <w:i w:val="false"/>
          <w:color w:val="000000"/>
          <w:sz w:val="28"/>
        </w:rPr>
        <w:t xml:space="preserve">
      - внутренняя поверхность упаковки должна быть стойкой к воздействию упаковываемой продукции. </w:t>
      </w:r>
    </w:p>
    <w:bookmarkEnd w:id="79"/>
    <w:bookmarkStart w:name="z97" w:id="80"/>
    <w:p>
      <w:pPr>
        <w:spacing w:after="0"/>
        <w:ind w:left="0"/>
        <w:jc w:val="both"/>
      </w:pPr>
      <w:r>
        <w:rPr>
          <w:rFonts w:ascii="Times New Roman"/>
          <w:b w:val="false"/>
          <w:i w:val="false"/>
          <w:color w:val="000000"/>
          <w:sz w:val="28"/>
        </w:rPr>
        <w:t>
      6.6. упаковка из текстильных материалов:</w:t>
      </w:r>
    </w:p>
    <w:bookmarkEnd w:id="80"/>
    <w:bookmarkStart w:name="z98" w:id="81"/>
    <w:p>
      <w:pPr>
        <w:spacing w:after="0"/>
        <w:ind w:left="0"/>
        <w:jc w:val="both"/>
      </w:pPr>
      <w:r>
        <w:rPr>
          <w:rFonts w:ascii="Times New Roman"/>
          <w:b w:val="false"/>
          <w:i w:val="false"/>
          <w:color w:val="000000"/>
          <w:sz w:val="28"/>
        </w:rPr>
        <w:t xml:space="preserve">
      - должна выдерживать установленное количество ударов при свободном падении с высоты без разрушения; </w:t>
      </w:r>
    </w:p>
    <w:bookmarkEnd w:id="81"/>
    <w:bookmarkStart w:name="z99" w:id="82"/>
    <w:p>
      <w:pPr>
        <w:spacing w:after="0"/>
        <w:ind w:left="0"/>
        <w:jc w:val="both"/>
      </w:pPr>
      <w:r>
        <w:rPr>
          <w:rFonts w:ascii="Times New Roman"/>
          <w:b w:val="false"/>
          <w:i w:val="false"/>
          <w:color w:val="000000"/>
          <w:sz w:val="28"/>
        </w:rPr>
        <w:t xml:space="preserve">
      - должна выдерживать установленную разрывную нагрузку. </w:t>
      </w:r>
    </w:p>
    <w:bookmarkEnd w:id="82"/>
    <w:bookmarkStart w:name="z100" w:id="83"/>
    <w:p>
      <w:pPr>
        <w:spacing w:after="0"/>
        <w:ind w:left="0"/>
        <w:jc w:val="both"/>
      </w:pPr>
      <w:r>
        <w:rPr>
          <w:rFonts w:ascii="Times New Roman"/>
          <w:b w:val="false"/>
          <w:i w:val="false"/>
          <w:color w:val="000000"/>
          <w:sz w:val="28"/>
        </w:rPr>
        <w:t>
      6.7. упаковка деревянная:</w:t>
      </w:r>
    </w:p>
    <w:bookmarkEnd w:id="83"/>
    <w:bookmarkStart w:name="z101" w:id="84"/>
    <w:p>
      <w:pPr>
        <w:spacing w:after="0"/>
        <w:ind w:left="0"/>
        <w:jc w:val="both"/>
      </w:pPr>
      <w:r>
        <w:rPr>
          <w:rFonts w:ascii="Times New Roman"/>
          <w:b w:val="false"/>
          <w:i w:val="false"/>
          <w:color w:val="000000"/>
          <w:sz w:val="28"/>
        </w:rPr>
        <w:t xml:space="preserve">
      - должна выдерживать установленное количество ударов при свободном падении с высоты без разрушения; </w:t>
      </w:r>
    </w:p>
    <w:bookmarkEnd w:id="84"/>
    <w:bookmarkStart w:name="z102" w:id="85"/>
    <w:p>
      <w:pPr>
        <w:spacing w:after="0"/>
        <w:ind w:left="0"/>
        <w:jc w:val="both"/>
      </w:pPr>
      <w:r>
        <w:rPr>
          <w:rFonts w:ascii="Times New Roman"/>
          <w:b w:val="false"/>
          <w:i w:val="false"/>
          <w:color w:val="000000"/>
          <w:sz w:val="28"/>
        </w:rPr>
        <w:t xml:space="preserve">
      - должна выдерживать установленное количество ударов на горизонтальной или наклонной плоскостях; </w:t>
      </w:r>
    </w:p>
    <w:bookmarkEnd w:id="85"/>
    <w:bookmarkStart w:name="z103" w:id="86"/>
    <w:p>
      <w:pPr>
        <w:spacing w:after="0"/>
        <w:ind w:left="0"/>
        <w:jc w:val="both"/>
      </w:pPr>
      <w:r>
        <w:rPr>
          <w:rFonts w:ascii="Times New Roman"/>
          <w:b w:val="false"/>
          <w:i w:val="false"/>
          <w:color w:val="000000"/>
          <w:sz w:val="28"/>
        </w:rPr>
        <w:t>
      - должна выдерживать сжимающее усилие в направлении вертикальной оси корпуса упаковки;</w:t>
      </w:r>
    </w:p>
    <w:bookmarkEnd w:id="86"/>
    <w:bookmarkStart w:name="z104" w:id="87"/>
    <w:p>
      <w:pPr>
        <w:spacing w:after="0"/>
        <w:ind w:left="0"/>
        <w:jc w:val="both"/>
      </w:pPr>
      <w:r>
        <w:rPr>
          <w:rFonts w:ascii="Times New Roman"/>
          <w:b w:val="false"/>
          <w:i w:val="false"/>
          <w:color w:val="000000"/>
          <w:sz w:val="28"/>
        </w:rPr>
        <w:t>
      - влажность древесины должна соответствовать установленной.</w:t>
      </w:r>
    </w:p>
    <w:bookmarkEnd w:id="87"/>
    <w:bookmarkStart w:name="z105" w:id="88"/>
    <w:p>
      <w:pPr>
        <w:spacing w:after="0"/>
        <w:ind w:left="0"/>
        <w:jc w:val="both"/>
      </w:pPr>
      <w:r>
        <w:rPr>
          <w:rFonts w:ascii="Times New Roman"/>
          <w:b w:val="false"/>
          <w:i w:val="false"/>
          <w:color w:val="000000"/>
          <w:sz w:val="28"/>
        </w:rPr>
        <w:t xml:space="preserve">
      6.8. упаковка керамическая: </w:t>
      </w:r>
    </w:p>
    <w:bookmarkEnd w:id="88"/>
    <w:bookmarkStart w:name="z106" w:id="89"/>
    <w:p>
      <w:pPr>
        <w:spacing w:after="0"/>
        <w:ind w:left="0"/>
        <w:jc w:val="both"/>
      </w:pPr>
      <w:r>
        <w:rPr>
          <w:rFonts w:ascii="Times New Roman"/>
          <w:b w:val="false"/>
          <w:i w:val="false"/>
          <w:color w:val="000000"/>
          <w:sz w:val="28"/>
        </w:rPr>
        <w:t>
      - должна быть водонепроницаемой;</w:t>
      </w:r>
    </w:p>
    <w:bookmarkEnd w:id="89"/>
    <w:p>
      <w:pPr>
        <w:spacing w:after="0"/>
        <w:ind w:left="0"/>
        <w:jc w:val="both"/>
      </w:pPr>
      <w:r>
        <w:rPr>
          <w:rFonts w:ascii="Times New Roman"/>
          <w:b w:val="false"/>
          <w:i w:val="false"/>
          <w:color w:val="000000"/>
          <w:sz w:val="28"/>
        </w:rPr>
        <w:t>
      - должна быть герметичной при укупоривании.</w:t>
      </w:r>
    </w:p>
    <w:bookmarkStart w:name="z107" w:id="90"/>
    <w:p>
      <w:pPr>
        <w:spacing w:after="0"/>
        <w:ind w:left="0"/>
        <w:jc w:val="both"/>
      </w:pPr>
      <w:r>
        <w:rPr>
          <w:rFonts w:ascii="Times New Roman"/>
          <w:b w:val="false"/>
          <w:i w:val="false"/>
          <w:color w:val="000000"/>
          <w:sz w:val="28"/>
        </w:rPr>
        <w:t>
      7. Безопасность укупорочных средств должна обеспечиваться совокупностью требований к:</w:t>
      </w:r>
    </w:p>
    <w:bookmarkEnd w:id="90"/>
    <w:bookmarkStart w:name="z108" w:id="91"/>
    <w:p>
      <w:pPr>
        <w:spacing w:after="0"/>
        <w:ind w:left="0"/>
        <w:jc w:val="both"/>
      </w:pPr>
      <w:r>
        <w:rPr>
          <w:rFonts w:ascii="Times New Roman"/>
          <w:b w:val="false"/>
          <w:i w:val="false"/>
          <w:color w:val="000000"/>
          <w:sz w:val="28"/>
        </w:rPr>
        <w:t>
      применяемым материалам, контактирующим с пищевой продукцией, в части санитар-но-гигиенических показателей;</w:t>
      </w:r>
    </w:p>
    <w:bookmarkEnd w:id="91"/>
    <w:bookmarkStart w:name="z109" w:id="92"/>
    <w:p>
      <w:pPr>
        <w:spacing w:after="0"/>
        <w:ind w:left="0"/>
        <w:jc w:val="both"/>
      </w:pPr>
      <w:r>
        <w:rPr>
          <w:rFonts w:ascii="Times New Roman"/>
          <w:b w:val="false"/>
          <w:i w:val="false"/>
          <w:color w:val="000000"/>
          <w:sz w:val="28"/>
        </w:rPr>
        <w:t>
      герметичности;</w:t>
      </w:r>
    </w:p>
    <w:bookmarkEnd w:id="92"/>
    <w:bookmarkStart w:name="z110" w:id="93"/>
    <w:p>
      <w:pPr>
        <w:spacing w:after="0"/>
        <w:ind w:left="0"/>
        <w:jc w:val="both"/>
      </w:pPr>
      <w:r>
        <w:rPr>
          <w:rFonts w:ascii="Times New Roman"/>
          <w:b w:val="false"/>
          <w:i w:val="false"/>
          <w:color w:val="000000"/>
          <w:sz w:val="28"/>
        </w:rPr>
        <w:t>
      химической стойкости;</w:t>
      </w:r>
    </w:p>
    <w:bookmarkEnd w:id="93"/>
    <w:bookmarkStart w:name="z111" w:id="94"/>
    <w:p>
      <w:pPr>
        <w:spacing w:after="0"/>
        <w:ind w:left="0"/>
        <w:jc w:val="both"/>
      </w:pPr>
      <w:r>
        <w:rPr>
          <w:rFonts w:ascii="Times New Roman"/>
          <w:b w:val="false"/>
          <w:i w:val="false"/>
          <w:color w:val="000000"/>
          <w:sz w:val="28"/>
        </w:rPr>
        <w:t>
      безопасному вскрытию;</w:t>
      </w:r>
    </w:p>
    <w:bookmarkEnd w:id="94"/>
    <w:bookmarkStart w:name="z112" w:id="95"/>
    <w:p>
      <w:pPr>
        <w:spacing w:after="0"/>
        <w:ind w:left="0"/>
        <w:jc w:val="both"/>
      </w:pPr>
      <w:r>
        <w:rPr>
          <w:rFonts w:ascii="Times New Roman"/>
          <w:b w:val="false"/>
          <w:i w:val="false"/>
          <w:color w:val="000000"/>
          <w:sz w:val="28"/>
        </w:rPr>
        <w:t>
      физико-механическим показателям.</w:t>
      </w:r>
    </w:p>
    <w:bookmarkEnd w:id="95"/>
    <w:bookmarkStart w:name="z113" w:id="96"/>
    <w:p>
      <w:pPr>
        <w:spacing w:after="0"/>
        <w:ind w:left="0"/>
        <w:jc w:val="both"/>
      </w:pPr>
      <w:r>
        <w:rPr>
          <w:rFonts w:ascii="Times New Roman"/>
          <w:b w:val="false"/>
          <w:i w:val="false"/>
          <w:color w:val="000000"/>
          <w:sz w:val="28"/>
        </w:rPr>
        <w:t xml:space="preserve">
      8. Укупорочные средства, контактирующие с пищевой продукцией, включая детское питание, должны соответствовать санитарно-гигиеническим показателям, указанным в </w:t>
      </w:r>
      <w:r>
        <w:rPr>
          <w:rFonts w:ascii="Times New Roman"/>
          <w:b w:val="false"/>
          <w:i w:val="false"/>
          <w:color w:val="000000"/>
          <w:sz w:val="28"/>
        </w:rPr>
        <w:t>Приложении 1</w:t>
      </w:r>
      <w:r>
        <w:rPr>
          <w:rFonts w:ascii="Times New Roman"/>
          <w:b w:val="false"/>
          <w:i w:val="false"/>
          <w:color w:val="000000"/>
          <w:sz w:val="28"/>
        </w:rPr>
        <w:t>.</w:t>
      </w:r>
    </w:p>
    <w:bookmarkEnd w:id="96"/>
    <w:bookmarkStart w:name="z114" w:id="97"/>
    <w:p>
      <w:pPr>
        <w:spacing w:after="0"/>
        <w:ind w:left="0"/>
        <w:jc w:val="both"/>
      </w:pPr>
      <w:r>
        <w:rPr>
          <w:rFonts w:ascii="Times New Roman"/>
          <w:b w:val="false"/>
          <w:i w:val="false"/>
          <w:color w:val="000000"/>
          <w:sz w:val="28"/>
        </w:rPr>
        <w:t xml:space="preserve">
      Условия моделирования санитарно-химических исследований укупорочных средств указаны в </w:t>
      </w:r>
      <w:r>
        <w:rPr>
          <w:rFonts w:ascii="Times New Roman"/>
          <w:b w:val="false"/>
          <w:i w:val="false"/>
          <w:color w:val="000000"/>
          <w:sz w:val="28"/>
        </w:rPr>
        <w:t>Приложении 2</w:t>
      </w:r>
      <w:r>
        <w:rPr>
          <w:rFonts w:ascii="Times New Roman"/>
          <w:b w:val="false"/>
          <w:i w:val="false"/>
          <w:color w:val="000000"/>
          <w:sz w:val="28"/>
        </w:rPr>
        <w:t>.</w:t>
      </w:r>
    </w:p>
    <w:bookmarkEnd w:id="97"/>
    <w:p>
      <w:pPr>
        <w:spacing w:after="0"/>
        <w:ind w:left="0"/>
        <w:jc w:val="both"/>
      </w:pPr>
      <w:r>
        <w:rPr>
          <w:rFonts w:ascii="Times New Roman"/>
          <w:b w:val="false"/>
          <w:i w:val="false"/>
          <w:color w:val="000000"/>
          <w:sz w:val="28"/>
        </w:rPr>
        <w:t>
      Укупорочные средства, контактирующие с пищевой продукцией, включая детское питание, парфюмерно-косметической продукцией, не должны выделять в контактирующие с ними модельные среды вещества в количествах, вредных для здоровья человека, превышающих допустимые количества миграции химических веществ.</w:t>
      </w:r>
    </w:p>
    <w:bookmarkStart w:name="z20" w:id="98"/>
    <w:p>
      <w:pPr>
        <w:spacing w:after="0"/>
        <w:ind w:left="0"/>
        <w:jc w:val="both"/>
      </w:pPr>
      <w:r>
        <w:rPr>
          <w:rFonts w:ascii="Times New Roman"/>
          <w:b w:val="false"/>
          <w:i w:val="false"/>
          <w:color w:val="000000"/>
          <w:sz w:val="28"/>
        </w:rPr>
        <w:t xml:space="preserve">
      9. Укупорочные средства по физико-механическим показателям и химической стойкости должны соответствовать требованиям безопасности, изложенным в </w:t>
      </w:r>
      <w:r>
        <w:rPr>
          <w:rFonts w:ascii="Times New Roman"/>
          <w:b w:val="false"/>
          <w:i w:val="false"/>
          <w:color w:val="000000"/>
          <w:sz w:val="28"/>
        </w:rPr>
        <w:t>пунктах 9.1</w:t>
      </w:r>
      <w:r>
        <w:rPr>
          <w:rFonts w:ascii="Times New Roman"/>
          <w:b w:val="false"/>
          <w:i w:val="false"/>
          <w:color w:val="000000"/>
          <w:sz w:val="28"/>
        </w:rPr>
        <w:t>-</w:t>
      </w:r>
      <w:r>
        <w:rPr>
          <w:rFonts w:ascii="Times New Roman"/>
          <w:b w:val="false"/>
          <w:i w:val="false"/>
          <w:color w:val="000000"/>
          <w:sz w:val="28"/>
        </w:rPr>
        <w:t>9.4</w:t>
      </w:r>
      <w:r>
        <w:rPr>
          <w:rFonts w:ascii="Times New Roman"/>
          <w:b w:val="false"/>
          <w:i w:val="false"/>
          <w:color w:val="000000"/>
          <w:sz w:val="28"/>
        </w:rPr>
        <w:t xml:space="preserve"> настоящей статьи:</w:t>
      </w:r>
    </w:p>
    <w:bookmarkEnd w:id="98"/>
    <w:bookmarkStart w:name="z115" w:id="99"/>
    <w:p>
      <w:pPr>
        <w:spacing w:after="0"/>
        <w:ind w:left="0"/>
        <w:jc w:val="both"/>
      </w:pPr>
      <w:r>
        <w:rPr>
          <w:rFonts w:ascii="Times New Roman"/>
          <w:b w:val="false"/>
          <w:i w:val="false"/>
          <w:color w:val="000000"/>
          <w:sz w:val="28"/>
        </w:rPr>
        <w:t>
      9.1. металлические укупорочные средства:</w:t>
      </w:r>
    </w:p>
    <w:bookmarkEnd w:id="99"/>
    <w:p>
      <w:pPr>
        <w:spacing w:after="0"/>
        <w:ind w:left="0"/>
        <w:jc w:val="both"/>
      </w:pPr>
      <w:r>
        <w:rPr>
          <w:rFonts w:ascii="Times New Roman"/>
          <w:b w:val="false"/>
          <w:i w:val="false"/>
          <w:color w:val="000000"/>
          <w:sz w:val="28"/>
        </w:rPr>
        <w:t xml:space="preserve">
      должны обеспечивать герметичность упаковки (кроме колпачков для парфюмерно-косметической продукции, мюзле, скобы); </w:t>
      </w:r>
    </w:p>
    <w:p>
      <w:pPr>
        <w:spacing w:after="0"/>
        <w:ind w:left="0"/>
        <w:jc w:val="both"/>
      </w:pPr>
      <w:r>
        <w:rPr>
          <w:rFonts w:ascii="Times New Roman"/>
          <w:b w:val="false"/>
          <w:i w:val="false"/>
          <w:color w:val="000000"/>
          <w:sz w:val="28"/>
        </w:rPr>
        <w:t xml:space="preserve">
      крышки для консервирования должны быть стойкими к горячей обработке; </w:t>
      </w:r>
    </w:p>
    <w:p>
      <w:pPr>
        <w:spacing w:after="0"/>
        <w:ind w:left="0"/>
        <w:jc w:val="both"/>
      </w:pPr>
      <w:r>
        <w:rPr>
          <w:rFonts w:ascii="Times New Roman"/>
          <w:b w:val="false"/>
          <w:i w:val="false"/>
          <w:color w:val="000000"/>
          <w:sz w:val="28"/>
        </w:rPr>
        <w:t xml:space="preserve">
      крутящий момент при открывании винтовых укупорочных средств должен соответствовать установленным требованиям; </w:t>
      </w:r>
    </w:p>
    <w:p>
      <w:pPr>
        <w:spacing w:after="0"/>
        <w:ind w:left="0"/>
        <w:jc w:val="both"/>
      </w:pPr>
      <w:r>
        <w:rPr>
          <w:rFonts w:ascii="Times New Roman"/>
          <w:b w:val="false"/>
          <w:i w:val="false"/>
          <w:color w:val="000000"/>
          <w:sz w:val="28"/>
        </w:rPr>
        <w:t xml:space="preserve">
      клеевой шов обжимных и обкаточных колпачков должен быть прочным; </w:t>
      </w:r>
    </w:p>
    <w:p>
      <w:pPr>
        <w:spacing w:after="0"/>
        <w:ind w:left="0"/>
        <w:jc w:val="both"/>
      </w:pPr>
      <w:r>
        <w:rPr>
          <w:rFonts w:ascii="Times New Roman"/>
          <w:b w:val="false"/>
          <w:i w:val="false"/>
          <w:color w:val="000000"/>
          <w:sz w:val="28"/>
        </w:rPr>
        <w:t xml:space="preserve">
      - кронен-пробки должны быть стойкими к коррозии; </w:t>
      </w:r>
    </w:p>
    <w:p>
      <w:pPr>
        <w:spacing w:after="0"/>
        <w:ind w:left="0"/>
        <w:jc w:val="both"/>
      </w:pPr>
      <w:r>
        <w:rPr>
          <w:rFonts w:ascii="Times New Roman"/>
          <w:b w:val="false"/>
          <w:i w:val="false"/>
          <w:color w:val="000000"/>
          <w:sz w:val="28"/>
        </w:rPr>
        <w:t xml:space="preserve">
      должны быть стойкими к коррозии; </w:t>
      </w:r>
    </w:p>
    <w:p>
      <w:pPr>
        <w:spacing w:after="0"/>
        <w:ind w:left="0"/>
        <w:jc w:val="both"/>
      </w:pPr>
      <w:r>
        <w:rPr>
          <w:rFonts w:ascii="Times New Roman"/>
          <w:b w:val="false"/>
          <w:i w:val="false"/>
          <w:color w:val="000000"/>
          <w:sz w:val="28"/>
        </w:rPr>
        <w:t>
      лакокрасочное покрытие внутренней поверхности крышки и уплотнительной прокладки в процессе пастеризации и стерилизации должно быть устойчиво к воздействию модельных сред.</w:t>
      </w:r>
    </w:p>
    <w:bookmarkStart w:name="z116" w:id="100"/>
    <w:p>
      <w:pPr>
        <w:spacing w:after="0"/>
        <w:ind w:left="0"/>
        <w:jc w:val="both"/>
      </w:pPr>
      <w:r>
        <w:rPr>
          <w:rFonts w:ascii="Times New Roman"/>
          <w:b w:val="false"/>
          <w:i w:val="false"/>
          <w:color w:val="000000"/>
          <w:sz w:val="28"/>
        </w:rPr>
        <w:t>
      9.2. полимерные укупорочные средства:</w:t>
      </w:r>
    </w:p>
    <w:bookmarkEnd w:id="100"/>
    <w:p>
      <w:pPr>
        <w:spacing w:after="0"/>
        <w:ind w:left="0"/>
        <w:jc w:val="both"/>
      </w:pPr>
      <w:r>
        <w:rPr>
          <w:rFonts w:ascii="Times New Roman"/>
          <w:b w:val="false"/>
          <w:i w:val="false"/>
          <w:color w:val="000000"/>
          <w:sz w:val="28"/>
        </w:rPr>
        <w:t xml:space="preserve">
      - должны обеспечивать герметичность упаковки (кроме колпачков термоусадочных, обкаточных, клапанов, дозаторов-ограничителей, рассекателей, прокладок уплотнительных, крышек для закрывания) в установленных условиях эксплуатации; </w:t>
      </w:r>
    </w:p>
    <w:p>
      <w:pPr>
        <w:spacing w:after="0"/>
        <w:ind w:left="0"/>
        <w:jc w:val="both"/>
      </w:pPr>
      <w:r>
        <w:rPr>
          <w:rFonts w:ascii="Times New Roman"/>
          <w:b w:val="false"/>
          <w:i w:val="false"/>
          <w:color w:val="000000"/>
          <w:sz w:val="28"/>
        </w:rPr>
        <w:t xml:space="preserve">
      - крутящий момент при открывании винтовых крышек и колпачков должен соответствовать установленным требованиям; </w:t>
      </w:r>
    </w:p>
    <w:p>
      <w:pPr>
        <w:spacing w:after="0"/>
        <w:ind w:left="0"/>
        <w:jc w:val="both"/>
      </w:pPr>
      <w:r>
        <w:rPr>
          <w:rFonts w:ascii="Times New Roman"/>
          <w:b w:val="false"/>
          <w:i w:val="false"/>
          <w:color w:val="000000"/>
          <w:sz w:val="28"/>
        </w:rPr>
        <w:t>
      - укупорочные средства, предназначенные для укупоривания игристых (шампанских) и газированных вин должны выдерживать внутреннее давление;</w:t>
      </w:r>
    </w:p>
    <w:p>
      <w:pPr>
        <w:spacing w:after="0"/>
        <w:ind w:left="0"/>
        <w:jc w:val="both"/>
      </w:pPr>
      <w:r>
        <w:rPr>
          <w:rFonts w:ascii="Times New Roman"/>
          <w:b w:val="false"/>
          <w:i w:val="false"/>
          <w:color w:val="000000"/>
          <w:sz w:val="28"/>
        </w:rPr>
        <w:t xml:space="preserve">
      - уплотнительные прокладки не должны расслаиваться; </w:t>
      </w:r>
    </w:p>
    <w:p>
      <w:pPr>
        <w:spacing w:after="0"/>
        <w:ind w:left="0"/>
        <w:jc w:val="both"/>
      </w:pPr>
      <w:r>
        <w:rPr>
          <w:rFonts w:ascii="Times New Roman"/>
          <w:b w:val="false"/>
          <w:i w:val="false"/>
          <w:color w:val="000000"/>
          <w:sz w:val="28"/>
        </w:rPr>
        <w:t xml:space="preserve">
      - количество полимерной пыли не должно быть выше установленного; </w:t>
      </w:r>
    </w:p>
    <w:p>
      <w:pPr>
        <w:spacing w:after="0"/>
        <w:ind w:left="0"/>
        <w:jc w:val="both"/>
      </w:pPr>
      <w:r>
        <w:rPr>
          <w:rFonts w:ascii="Times New Roman"/>
          <w:b w:val="false"/>
          <w:i w:val="false"/>
          <w:color w:val="000000"/>
          <w:sz w:val="28"/>
        </w:rPr>
        <w:t xml:space="preserve">
      - крышки для консервирования должны быть стойкими к горячей обработке; </w:t>
      </w:r>
    </w:p>
    <w:p>
      <w:pPr>
        <w:spacing w:after="0"/>
        <w:ind w:left="0"/>
        <w:jc w:val="both"/>
      </w:pPr>
      <w:r>
        <w:rPr>
          <w:rFonts w:ascii="Times New Roman"/>
          <w:b w:val="false"/>
          <w:i w:val="false"/>
          <w:color w:val="000000"/>
          <w:sz w:val="28"/>
        </w:rPr>
        <w:t xml:space="preserve">
      - крышки для консервирования должны быть стойкими к растворам кислот. </w:t>
      </w:r>
    </w:p>
    <w:bookmarkStart w:name="z117" w:id="101"/>
    <w:p>
      <w:pPr>
        <w:spacing w:after="0"/>
        <w:ind w:left="0"/>
        <w:jc w:val="both"/>
      </w:pPr>
      <w:r>
        <w:rPr>
          <w:rFonts w:ascii="Times New Roman"/>
          <w:b w:val="false"/>
          <w:i w:val="false"/>
          <w:color w:val="000000"/>
          <w:sz w:val="28"/>
        </w:rPr>
        <w:t>
      9.3. корковые укупорочные средства:</w:t>
      </w:r>
    </w:p>
    <w:bookmarkEnd w:id="101"/>
    <w:p>
      <w:pPr>
        <w:spacing w:after="0"/>
        <w:ind w:left="0"/>
        <w:jc w:val="both"/>
      </w:pPr>
      <w:r>
        <w:rPr>
          <w:rFonts w:ascii="Times New Roman"/>
          <w:b w:val="false"/>
          <w:i w:val="false"/>
          <w:color w:val="000000"/>
          <w:sz w:val="28"/>
        </w:rPr>
        <w:t xml:space="preserve">
      - должны обеспечивать герметичность упаковки; </w:t>
      </w:r>
    </w:p>
    <w:p>
      <w:pPr>
        <w:spacing w:after="0"/>
        <w:ind w:left="0"/>
        <w:jc w:val="both"/>
      </w:pPr>
      <w:r>
        <w:rPr>
          <w:rFonts w:ascii="Times New Roman"/>
          <w:b w:val="false"/>
          <w:i w:val="false"/>
          <w:color w:val="000000"/>
          <w:sz w:val="28"/>
        </w:rPr>
        <w:t xml:space="preserve">
      - влажность пробок и уплотнительных прокладок должна соответствовать установленным требованиям; </w:t>
      </w:r>
    </w:p>
    <w:p>
      <w:pPr>
        <w:spacing w:after="0"/>
        <w:ind w:left="0"/>
        <w:jc w:val="both"/>
      </w:pPr>
      <w:r>
        <w:rPr>
          <w:rFonts w:ascii="Times New Roman"/>
          <w:b w:val="false"/>
          <w:i w:val="false"/>
          <w:color w:val="000000"/>
          <w:sz w:val="28"/>
        </w:rPr>
        <w:t xml:space="preserve">
      - предел прочности при кручении агломерированных и сборных пробок должен соответствовать установленным требованиям; </w:t>
      </w:r>
    </w:p>
    <w:p>
      <w:pPr>
        <w:spacing w:after="0"/>
        <w:ind w:left="0"/>
        <w:jc w:val="both"/>
      </w:pPr>
      <w:r>
        <w:rPr>
          <w:rFonts w:ascii="Times New Roman"/>
          <w:b w:val="false"/>
          <w:i w:val="false"/>
          <w:color w:val="000000"/>
          <w:sz w:val="28"/>
        </w:rPr>
        <w:t xml:space="preserve">
      - сборные пробки должны выдерживать кипячение в воде без разрушений и появления трещин; </w:t>
      </w:r>
    </w:p>
    <w:p>
      <w:pPr>
        <w:spacing w:after="0"/>
        <w:ind w:left="0"/>
        <w:jc w:val="both"/>
      </w:pPr>
      <w:r>
        <w:rPr>
          <w:rFonts w:ascii="Times New Roman"/>
          <w:b w:val="false"/>
          <w:i w:val="false"/>
          <w:color w:val="000000"/>
          <w:sz w:val="28"/>
        </w:rPr>
        <w:t xml:space="preserve">
      - капиллярность боковой поверхности должна соответствовать установленным требованиям; </w:t>
      </w:r>
    </w:p>
    <w:p>
      <w:pPr>
        <w:spacing w:after="0"/>
        <w:ind w:left="0"/>
        <w:jc w:val="both"/>
      </w:pPr>
      <w:r>
        <w:rPr>
          <w:rFonts w:ascii="Times New Roman"/>
          <w:b w:val="false"/>
          <w:i w:val="false"/>
          <w:color w:val="000000"/>
          <w:sz w:val="28"/>
        </w:rPr>
        <w:t xml:space="preserve">
      - количество пробковой пыли натуральных, кольматированных, агломерированных и сборных пробок не должно быть выше установленного. </w:t>
      </w:r>
    </w:p>
    <w:bookmarkStart w:name="z118" w:id="102"/>
    <w:p>
      <w:pPr>
        <w:spacing w:after="0"/>
        <w:ind w:left="0"/>
        <w:jc w:val="both"/>
      </w:pPr>
      <w:r>
        <w:rPr>
          <w:rFonts w:ascii="Times New Roman"/>
          <w:b w:val="false"/>
          <w:i w:val="false"/>
          <w:color w:val="000000"/>
          <w:sz w:val="28"/>
        </w:rPr>
        <w:t>
      9.4. картонные укупорочные средства:</w:t>
      </w:r>
    </w:p>
    <w:bookmarkEnd w:id="102"/>
    <w:p>
      <w:pPr>
        <w:spacing w:after="0"/>
        <w:ind w:left="0"/>
        <w:jc w:val="both"/>
      </w:pPr>
      <w:r>
        <w:rPr>
          <w:rFonts w:ascii="Times New Roman"/>
          <w:b w:val="false"/>
          <w:i w:val="false"/>
          <w:color w:val="000000"/>
          <w:sz w:val="28"/>
        </w:rPr>
        <w:t xml:space="preserve">
      - должны быть устойчивы к воздействию модельных сред; </w:t>
      </w:r>
    </w:p>
    <w:p>
      <w:pPr>
        <w:spacing w:after="0"/>
        <w:ind w:left="0"/>
        <w:jc w:val="both"/>
      </w:pPr>
      <w:r>
        <w:rPr>
          <w:rFonts w:ascii="Times New Roman"/>
          <w:b w:val="false"/>
          <w:i w:val="false"/>
          <w:color w:val="000000"/>
          <w:sz w:val="28"/>
        </w:rPr>
        <w:t>
      - не должны расслаиваться на составляющие.</w:t>
      </w:r>
    </w:p>
    <w:bookmarkStart w:name="z94" w:id="103"/>
    <w:p>
      <w:pPr>
        <w:spacing w:after="0"/>
        <w:ind w:left="0"/>
        <w:jc w:val="both"/>
      </w:pPr>
      <w:r>
        <w:rPr>
          <w:rFonts w:ascii="Times New Roman"/>
          <w:b w:val="false"/>
          <w:i w:val="false"/>
          <w:color w:val="000000"/>
          <w:sz w:val="28"/>
        </w:rPr>
        <w:t>
      9.5 комбинированные укупорочные средства:</w:t>
      </w:r>
    </w:p>
    <w:bookmarkEnd w:id="103"/>
    <w:p>
      <w:pPr>
        <w:spacing w:after="0"/>
        <w:ind w:left="0"/>
        <w:jc w:val="both"/>
      </w:pPr>
      <w:r>
        <w:rPr>
          <w:rFonts w:ascii="Times New Roman"/>
          <w:b w:val="false"/>
          <w:i w:val="false"/>
          <w:color w:val="000000"/>
          <w:sz w:val="28"/>
        </w:rPr>
        <w:t>
      - клеевой шов термоусадочных и обкаточных колпачков должен быть прочным;</w:t>
      </w:r>
    </w:p>
    <w:p>
      <w:pPr>
        <w:spacing w:after="0"/>
        <w:ind w:left="0"/>
        <w:jc w:val="both"/>
      </w:pPr>
      <w:r>
        <w:rPr>
          <w:rFonts w:ascii="Times New Roman"/>
          <w:b w:val="false"/>
          <w:i w:val="false"/>
          <w:color w:val="000000"/>
          <w:sz w:val="28"/>
        </w:rPr>
        <w:t>
      - уплотнительные прокладки не должны расслаиваться.</w:t>
      </w:r>
    </w:p>
    <w:bookmarkStart w:name="z119" w:id="104"/>
    <w:p>
      <w:pPr>
        <w:spacing w:after="0"/>
        <w:ind w:left="0"/>
        <w:jc w:val="both"/>
      </w:pPr>
      <w:r>
        <w:rPr>
          <w:rFonts w:ascii="Times New Roman"/>
          <w:b w:val="false"/>
          <w:i w:val="false"/>
          <w:color w:val="000000"/>
          <w:sz w:val="28"/>
        </w:rPr>
        <w:t xml:space="preserve">
      10. Протоколы испытаний, подтверждающие соответствие типов упаковки (укупорочных средств), изготавливаемой производителем упаковываемой продукции в процессе производства такой продукции, требованиям </w:t>
      </w:r>
      <w:r>
        <w:rPr>
          <w:rFonts w:ascii="Times New Roman"/>
          <w:b w:val="false"/>
          <w:i w:val="false"/>
          <w:color w:val="000000"/>
          <w:sz w:val="28"/>
        </w:rPr>
        <w:t>пунктов 1</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 xml:space="preserve"> настоящей статьи, включают в комплект доказательственных материалов, формируемый при подтверждении соответствия упакованной продукции.</w:t>
      </w:r>
    </w:p>
    <w:bookmarkEnd w:id="104"/>
    <w:bookmarkStart w:name="z120" w:id="105"/>
    <w:p>
      <w:pPr>
        <w:spacing w:after="0"/>
        <w:ind w:left="0"/>
        <w:jc w:val="both"/>
      </w:pPr>
      <w:r>
        <w:rPr>
          <w:rFonts w:ascii="Times New Roman"/>
          <w:b w:val="false"/>
          <w:i w:val="false"/>
          <w:color w:val="000000"/>
          <w:sz w:val="28"/>
        </w:rPr>
        <w:t>
      11. Требования к процессам обращения упаковки (укупорочных средств) на рынке (хранения, транспортирования, утилизации):</w:t>
      </w:r>
    </w:p>
    <w:bookmarkEnd w:id="105"/>
    <w:bookmarkStart w:name="z121" w:id="106"/>
    <w:p>
      <w:pPr>
        <w:spacing w:after="0"/>
        <w:ind w:left="0"/>
        <w:jc w:val="both"/>
      </w:pPr>
      <w:r>
        <w:rPr>
          <w:rFonts w:ascii="Times New Roman"/>
          <w:b w:val="false"/>
          <w:i w:val="false"/>
          <w:color w:val="000000"/>
          <w:sz w:val="28"/>
        </w:rPr>
        <w:t>
      11.1 упаковку (укупорочные средства) хранят в соответствии с требованиями нормативных и (или) технических документов на конкретные типы упаковки (укупорочных средств);</w:t>
      </w:r>
    </w:p>
    <w:bookmarkEnd w:id="106"/>
    <w:bookmarkStart w:name="z122" w:id="107"/>
    <w:p>
      <w:pPr>
        <w:spacing w:after="0"/>
        <w:ind w:left="0"/>
        <w:jc w:val="both"/>
      </w:pPr>
      <w:r>
        <w:rPr>
          <w:rFonts w:ascii="Times New Roman"/>
          <w:b w:val="false"/>
          <w:i w:val="false"/>
          <w:color w:val="000000"/>
          <w:sz w:val="28"/>
        </w:rPr>
        <w:t xml:space="preserve">
      11.2 транспортирование упаковки (укупорочных средств) осуществляется всеми видами транспорта в соответствии с правилами перевозки грузов; </w:t>
      </w:r>
    </w:p>
    <w:bookmarkEnd w:id="107"/>
    <w:bookmarkStart w:name="z123" w:id="108"/>
    <w:p>
      <w:pPr>
        <w:spacing w:after="0"/>
        <w:ind w:left="0"/>
        <w:jc w:val="both"/>
      </w:pPr>
      <w:r>
        <w:rPr>
          <w:rFonts w:ascii="Times New Roman"/>
          <w:b w:val="false"/>
          <w:i w:val="false"/>
          <w:color w:val="000000"/>
          <w:sz w:val="28"/>
        </w:rPr>
        <w:t xml:space="preserve">
      11.3 в целях ресурсосбережения и исключения загрязнения окружающей среды упаковка (укупорочные средства), бывшая в употреблении, должна быть утилизирована в порядке, установленном законодательством государства-члена Союза; </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решением Совета Евразийской экономической комиссии от 15.06.2012 </w:t>
      </w:r>
      <w:r>
        <w:rPr>
          <w:rFonts w:ascii="Times New Roman"/>
          <w:b w:val="false"/>
          <w:i w:val="false"/>
          <w:color w:val="000000"/>
          <w:sz w:val="28"/>
        </w:rPr>
        <w:t>№ 35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18.10.2016 </w:t>
      </w:r>
      <w:r>
        <w:rPr>
          <w:rFonts w:ascii="Times New Roman"/>
          <w:b w:val="false"/>
          <w:i w:val="false"/>
          <w:color w:val="000000"/>
          <w:sz w:val="28"/>
        </w:rPr>
        <w:t>№ 96</w:t>
      </w:r>
      <w:r>
        <w:rPr>
          <w:rFonts w:ascii="Times New Roman"/>
          <w:b w:val="false"/>
          <w:i w:val="false"/>
          <w:color w:val="ff0000"/>
          <w:sz w:val="28"/>
        </w:rPr>
        <w:t xml:space="preserve"> (вступает в силу по истечении 6 месяцев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6. Требования к маркировке упаковки (укупорочных средств)</w:t>
      </w:r>
    </w:p>
    <w:bookmarkStart w:name="z126" w:id="109"/>
    <w:p>
      <w:pPr>
        <w:spacing w:after="0"/>
        <w:ind w:left="0"/>
        <w:jc w:val="both"/>
      </w:pPr>
      <w:r>
        <w:rPr>
          <w:rFonts w:ascii="Times New Roman"/>
          <w:b w:val="false"/>
          <w:i w:val="false"/>
          <w:color w:val="000000"/>
          <w:sz w:val="28"/>
        </w:rPr>
        <w:t>
      1. Маркировка должна содержать информацию, необходимую для идентификации материала, из которого изготавливается упаковка (укупорочные средства), в целях облегчения сбора и повторного использования упаковки. Маркировка должна быть прочной, стойкой к истиранию и долговечной. Маркировка, необходимая для идентификации материала, из которого изготавливается упаковка (укупорочные средства), должна быть нанесена непосредственно на упаковку и (или) сопроводительную документацию. В случае отсутствия на упаковке соответствующей маркировки изготовитель продукции, который упаковывает данную продукцию в упаковку, должен нанести на ярлык (этикетку) маркировку, необходимую для идентификации материала, из которого изготавливается упаковка, в соответствии с сопроводительной документацией на упаковку. При наличии технологических и конструктивных возможностей, определяемых изготовителем, маркировка наносится непосредственно на укупорочные средства, при их отсутствии соответствующая информация указывается в сопроводительной документации на укупорочные средства.</w:t>
      </w:r>
    </w:p>
    <w:bookmarkEnd w:id="109"/>
    <w:bookmarkStart w:name="z127" w:id="110"/>
    <w:p>
      <w:pPr>
        <w:spacing w:after="0"/>
        <w:ind w:left="0"/>
        <w:jc w:val="both"/>
      </w:pPr>
      <w:r>
        <w:rPr>
          <w:rFonts w:ascii="Times New Roman"/>
          <w:b w:val="false"/>
          <w:i w:val="false"/>
          <w:color w:val="000000"/>
          <w:sz w:val="28"/>
        </w:rPr>
        <w:t>
      2. Маркировка должна содержать цифровой код и (или) буквенное обозначение (аббревиатуру) материала, из которого изготавливается упаковка (укупорочные средства), в соответствии с Приложением 3 и должна содержать символы в соответствии с Приложением 4: рисунок 1 (упаковка (укупорочные средства), предназначенная для контакта с пищевой продукцией), рисунок 2 (возможность утилизации использованной упаковки (укупорочных средств) – петля Мебиуса).</w:t>
      </w:r>
    </w:p>
    <w:bookmarkEnd w:id="110"/>
    <w:bookmarkStart w:name="z128" w:id="111"/>
    <w:p>
      <w:pPr>
        <w:spacing w:after="0"/>
        <w:ind w:left="0"/>
        <w:jc w:val="both"/>
      </w:pPr>
      <w:r>
        <w:rPr>
          <w:rFonts w:ascii="Times New Roman"/>
          <w:b w:val="false"/>
          <w:i w:val="false"/>
          <w:color w:val="000000"/>
          <w:sz w:val="28"/>
        </w:rPr>
        <w:t xml:space="preserve">
      3. Информация об упаковке (укупорочных средствах), должна быть приведена в сопроводительных документах и содержать: </w:t>
      </w:r>
    </w:p>
    <w:bookmarkEnd w:id="111"/>
    <w:p>
      <w:pPr>
        <w:spacing w:after="0"/>
        <w:ind w:left="0"/>
        <w:jc w:val="both"/>
      </w:pPr>
      <w:r>
        <w:rPr>
          <w:rFonts w:ascii="Times New Roman"/>
          <w:b w:val="false"/>
          <w:i w:val="false"/>
          <w:color w:val="000000"/>
          <w:sz w:val="28"/>
        </w:rPr>
        <w:t>
      наименование упаковки (укупорочных средств); информацию о назначении упаковки (укупорочных средств); условия хранения, транспортирования, возможность утилизации; способ обработки (для многооборотной упаковки);</w:t>
      </w:r>
    </w:p>
    <w:p>
      <w:pPr>
        <w:spacing w:after="0"/>
        <w:ind w:left="0"/>
        <w:jc w:val="both"/>
      </w:pPr>
      <w:r>
        <w:rPr>
          <w:rFonts w:ascii="Times New Roman"/>
          <w:b w:val="false"/>
          <w:i w:val="false"/>
          <w:color w:val="000000"/>
          <w:sz w:val="28"/>
        </w:rPr>
        <w:t>
      наименование и местонахождение изготовителя (производителя), информацию для связи с ним;</w:t>
      </w:r>
    </w:p>
    <w:p>
      <w:pPr>
        <w:spacing w:after="0"/>
        <w:ind w:left="0"/>
        <w:jc w:val="both"/>
      </w:pPr>
      <w:r>
        <w:rPr>
          <w:rFonts w:ascii="Times New Roman"/>
          <w:b w:val="false"/>
          <w:i w:val="false"/>
          <w:color w:val="000000"/>
          <w:sz w:val="28"/>
        </w:rPr>
        <w:t>
      наименование и местонахождение уполномоченного изготовителем лица, импортера, информацию для связи с ним (при их наличии);</w:t>
      </w:r>
    </w:p>
    <w:p>
      <w:pPr>
        <w:spacing w:after="0"/>
        <w:ind w:left="0"/>
        <w:jc w:val="both"/>
      </w:pPr>
      <w:r>
        <w:rPr>
          <w:rFonts w:ascii="Times New Roman"/>
          <w:b w:val="false"/>
          <w:i w:val="false"/>
          <w:color w:val="000000"/>
          <w:sz w:val="28"/>
        </w:rPr>
        <w:t>
      дату изготовления (месяц, год);</w:t>
      </w:r>
    </w:p>
    <w:p>
      <w:pPr>
        <w:spacing w:after="0"/>
        <w:ind w:left="0"/>
        <w:jc w:val="both"/>
      </w:pPr>
      <w:r>
        <w:rPr>
          <w:rFonts w:ascii="Times New Roman"/>
          <w:b w:val="false"/>
          <w:i w:val="false"/>
          <w:color w:val="000000"/>
          <w:sz w:val="28"/>
        </w:rPr>
        <w:t>
      срок хранения (если установлен изготовителем (производителем).</w:t>
      </w:r>
    </w:p>
    <w:bookmarkStart w:name="z129" w:id="112"/>
    <w:p>
      <w:pPr>
        <w:spacing w:after="0"/>
        <w:ind w:left="0"/>
        <w:jc w:val="both"/>
      </w:pPr>
      <w:r>
        <w:rPr>
          <w:rFonts w:ascii="Times New Roman"/>
          <w:b w:val="false"/>
          <w:i w:val="false"/>
          <w:color w:val="000000"/>
          <w:sz w:val="28"/>
        </w:rPr>
        <w:t>
      4. Информация должна быть изложена на русском языке и на государственном(ых) языке(ах) государства-члена Союза при наличии соответствующих требований в законодательстве(ах) государства(в)-члена(ов) Союза.</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решением Совета Евразийской экономической комиссии от 18.10.2016 </w:t>
      </w:r>
      <w:r>
        <w:rPr>
          <w:rFonts w:ascii="Times New Roman"/>
          <w:b w:val="false"/>
          <w:i w:val="false"/>
          <w:color w:val="000000"/>
          <w:sz w:val="28"/>
        </w:rPr>
        <w:t>№ 96</w:t>
      </w:r>
      <w:r>
        <w:rPr>
          <w:rFonts w:ascii="Times New Roman"/>
          <w:b w:val="false"/>
          <w:i w:val="false"/>
          <w:color w:val="ff0000"/>
          <w:sz w:val="28"/>
        </w:rPr>
        <w:t xml:space="preserve"> (вступает в силу по истечении 6 месяцев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Оценка соответствия</w:t>
      </w:r>
    </w:p>
    <w:bookmarkStart w:name="z194" w:id="113"/>
    <w:p>
      <w:pPr>
        <w:spacing w:after="0"/>
        <w:ind w:left="0"/>
        <w:jc w:val="both"/>
      </w:pPr>
      <w:r>
        <w:rPr>
          <w:rFonts w:ascii="Times New Roman"/>
          <w:b w:val="false"/>
          <w:i w:val="false"/>
          <w:color w:val="000000"/>
          <w:sz w:val="28"/>
        </w:rPr>
        <w:t>
      1. Перед выпуском в обращение на таможенной территории Союза упаковка (укупорочные средства) должна пройти оценку соответствия требованиям настоящего технического регламента в форме подтверждения соответствия.</w:t>
      </w:r>
    </w:p>
    <w:bookmarkEnd w:id="113"/>
    <w:p>
      <w:pPr>
        <w:spacing w:after="0"/>
        <w:ind w:left="0"/>
        <w:jc w:val="both"/>
      </w:pPr>
      <w:r>
        <w:rPr>
          <w:rFonts w:ascii="Times New Roman"/>
          <w:b w:val="false"/>
          <w:i w:val="false"/>
          <w:color w:val="000000"/>
          <w:sz w:val="28"/>
        </w:rPr>
        <w:t>
      Подтверждение соответствия упаковки (укупорочных средств) требованиям настоящего технического регламента осуществляется в соответствии с типовыми схемами оценки соответствия с учетом особенностей, установленных настоящим техническим регламентом.</w:t>
      </w:r>
    </w:p>
    <w:bookmarkStart w:name="z195" w:id="114"/>
    <w:p>
      <w:pPr>
        <w:spacing w:after="0"/>
        <w:ind w:left="0"/>
        <w:jc w:val="both"/>
      </w:pPr>
      <w:r>
        <w:rPr>
          <w:rFonts w:ascii="Times New Roman"/>
          <w:b w:val="false"/>
          <w:i w:val="false"/>
          <w:color w:val="000000"/>
          <w:sz w:val="28"/>
        </w:rPr>
        <w:t>
      2. Подтверждение соответствия упаковки (укупорочных средств) осуществляется в форме декларирования соответствия по одной из следующих схем:</w:t>
      </w:r>
    </w:p>
    <w:bookmarkEnd w:id="114"/>
    <w:bookmarkStart w:name="z196" w:id="115"/>
    <w:p>
      <w:pPr>
        <w:spacing w:after="0"/>
        <w:ind w:left="0"/>
        <w:jc w:val="both"/>
      </w:pPr>
      <w:r>
        <w:rPr>
          <w:rFonts w:ascii="Times New Roman"/>
          <w:b w:val="false"/>
          <w:i w:val="false"/>
          <w:color w:val="000000"/>
          <w:sz w:val="28"/>
        </w:rPr>
        <w:t>
      2.1. схемы 3д, 4д, 6д – в отношении упаковки (укупорочных средств), предназначенной для упаковывания:</w:t>
      </w:r>
    </w:p>
    <w:bookmarkEnd w:id="115"/>
    <w:p>
      <w:pPr>
        <w:spacing w:after="0"/>
        <w:ind w:left="0"/>
        <w:jc w:val="both"/>
      </w:pPr>
      <w:r>
        <w:rPr>
          <w:rFonts w:ascii="Times New Roman"/>
          <w:b w:val="false"/>
          <w:i w:val="false"/>
          <w:color w:val="000000"/>
          <w:sz w:val="28"/>
        </w:rPr>
        <w:t>
      пищевой продукции, включая детское питание;</w:t>
      </w:r>
    </w:p>
    <w:p>
      <w:pPr>
        <w:spacing w:after="0"/>
        <w:ind w:left="0"/>
        <w:jc w:val="both"/>
      </w:pPr>
      <w:r>
        <w:rPr>
          <w:rFonts w:ascii="Times New Roman"/>
          <w:b w:val="false"/>
          <w:i w:val="false"/>
          <w:color w:val="000000"/>
          <w:sz w:val="28"/>
        </w:rPr>
        <w:t>
      парфюмерно-косметической продукции, имеющей непосредственный контакт с упакованной продукцией;</w:t>
      </w:r>
    </w:p>
    <w:p>
      <w:pPr>
        <w:spacing w:after="0"/>
        <w:ind w:left="0"/>
        <w:jc w:val="both"/>
      </w:pPr>
      <w:r>
        <w:rPr>
          <w:rFonts w:ascii="Times New Roman"/>
          <w:b w:val="false"/>
          <w:i w:val="false"/>
          <w:color w:val="000000"/>
          <w:sz w:val="28"/>
        </w:rPr>
        <w:t>
      игрушек и изделий детского ассортимента, имеющих непосредственный контакт со ртом ребенка;</w:t>
      </w:r>
    </w:p>
    <w:bookmarkStart w:name="z197" w:id="116"/>
    <w:p>
      <w:pPr>
        <w:spacing w:after="0"/>
        <w:ind w:left="0"/>
        <w:jc w:val="both"/>
      </w:pPr>
      <w:r>
        <w:rPr>
          <w:rFonts w:ascii="Times New Roman"/>
          <w:b w:val="false"/>
          <w:i w:val="false"/>
          <w:color w:val="000000"/>
          <w:sz w:val="28"/>
        </w:rPr>
        <w:t xml:space="preserve">
      2.2. схемы 1д и 2д – в отношении упаковки (укупорочных средств), не указанной в подпункте 2.1 настоящего пункта. </w:t>
      </w:r>
    </w:p>
    <w:bookmarkEnd w:id="116"/>
    <w:p>
      <w:pPr>
        <w:spacing w:after="0"/>
        <w:ind w:left="0"/>
        <w:jc w:val="both"/>
      </w:pPr>
      <w:r>
        <w:rPr>
          <w:rFonts w:ascii="Times New Roman"/>
          <w:b w:val="false"/>
          <w:i w:val="false"/>
          <w:color w:val="000000"/>
          <w:sz w:val="28"/>
        </w:rPr>
        <w:t>
      В отношении упаковки (укупорочных средств), имеющей разные материалы, типоразмеры, толщину применяемых материалов, испытания могут быть проведены на типовых образцах, которые должны учитывать особенности типа упаковки (укупорочных средств).</w:t>
      </w:r>
    </w:p>
    <w:p>
      <w:pPr>
        <w:spacing w:after="0"/>
        <w:ind w:left="0"/>
        <w:jc w:val="both"/>
      </w:pPr>
      <w:r>
        <w:rPr>
          <w:rFonts w:ascii="Times New Roman"/>
          <w:b w:val="false"/>
          <w:i w:val="false"/>
          <w:color w:val="000000"/>
          <w:sz w:val="28"/>
        </w:rPr>
        <w:t>
      Упаковка (укупорочные средства), бывшая в употреблении, не подлежит подтверждению соответствия требованиям настоящего технического регламента.</w:t>
      </w:r>
    </w:p>
    <w:bookmarkStart w:name="z198" w:id="117"/>
    <w:p>
      <w:pPr>
        <w:spacing w:after="0"/>
        <w:ind w:left="0"/>
        <w:jc w:val="both"/>
      </w:pPr>
      <w:r>
        <w:rPr>
          <w:rFonts w:ascii="Times New Roman"/>
          <w:b w:val="false"/>
          <w:i w:val="false"/>
          <w:color w:val="000000"/>
          <w:sz w:val="28"/>
        </w:rPr>
        <w:t>
      3. При декларировании соответствия требованиям настоящего технического регламента заявителем являются зарегистрированные на территории государства – члена Союза в соответствии с его законодательством юридическое лицо или физическое лицо в качестве индивидуального предпринимателя, являющиеся:</w:t>
      </w:r>
    </w:p>
    <w:bookmarkEnd w:id="117"/>
    <w:p>
      <w:pPr>
        <w:spacing w:after="0"/>
        <w:ind w:left="0"/>
        <w:jc w:val="both"/>
      </w:pPr>
      <w:r>
        <w:rPr>
          <w:rFonts w:ascii="Times New Roman"/>
          <w:b w:val="false"/>
          <w:i w:val="false"/>
          <w:color w:val="000000"/>
          <w:sz w:val="28"/>
        </w:rPr>
        <w:t>
      для серийно выпускаемой упаковки (укупорочных средств) – изготовителем (уполномоченным изготовителем лицом);</w:t>
      </w:r>
    </w:p>
    <w:p>
      <w:pPr>
        <w:spacing w:after="0"/>
        <w:ind w:left="0"/>
        <w:jc w:val="both"/>
      </w:pPr>
      <w:r>
        <w:rPr>
          <w:rFonts w:ascii="Times New Roman"/>
          <w:b w:val="false"/>
          <w:i w:val="false"/>
          <w:color w:val="000000"/>
          <w:sz w:val="28"/>
        </w:rPr>
        <w:t>
      для партии упаковки (укупорочных средств) – изготовителем (уполномоченным изготовителем лицом), продавцом (импортером).</w:t>
      </w:r>
    </w:p>
    <w:bookmarkStart w:name="z199" w:id="118"/>
    <w:p>
      <w:pPr>
        <w:spacing w:after="0"/>
        <w:ind w:left="0"/>
        <w:jc w:val="both"/>
      </w:pPr>
      <w:r>
        <w:rPr>
          <w:rFonts w:ascii="Times New Roman"/>
          <w:b w:val="false"/>
          <w:i w:val="false"/>
          <w:color w:val="000000"/>
          <w:sz w:val="28"/>
        </w:rPr>
        <w:t>
      4. Комплект документов и сведений, послуживших основанием для принятия декларации о соответствии, в зависимости от применяемой заявителем схемы декларирования соответствия включает в себя:</w:t>
      </w:r>
    </w:p>
    <w:bookmarkEnd w:id="118"/>
    <w:bookmarkStart w:name="z200" w:id="119"/>
    <w:p>
      <w:pPr>
        <w:spacing w:after="0"/>
        <w:ind w:left="0"/>
        <w:jc w:val="both"/>
      </w:pPr>
      <w:r>
        <w:rPr>
          <w:rFonts w:ascii="Times New Roman"/>
          <w:b w:val="false"/>
          <w:i w:val="false"/>
          <w:color w:val="000000"/>
          <w:sz w:val="28"/>
        </w:rPr>
        <w:t>
      а) для упаковки (укупорочных средств) серийного производства (схемы 1д, 3д, 6д):</w:t>
      </w:r>
    </w:p>
    <w:bookmarkEnd w:id="119"/>
    <w:p>
      <w:pPr>
        <w:spacing w:after="0"/>
        <w:ind w:left="0"/>
        <w:jc w:val="both"/>
      </w:pPr>
      <w:r>
        <w:rPr>
          <w:rFonts w:ascii="Times New Roman"/>
          <w:b w:val="false"/>
          <w:i w:val="false"/>
          <w:color w:val="000000"/>
          <w:sz w:val="28"/>
        </w:rPr>
        <w:t>
      копию технической документации (конструкторской и (или) технологической документации и (или) технических условий (описаний)) на упаковку (укупорочные средства), содержащей основные параметры и характеристики упаковки (укупорочных средств), а также ее описание, в целях оценки соответствия упаковки (укупорочных средств) требованиям настоящего технического регламента;</w:t>
      </w:r>
    </w:p>
    <w:p>
      <w:pPr>
        <w:spacing w:after="0"/>
        <w:ind w:left="0"/>
        <w:jc w:val="both"/>
      </w:pPr>
      <w:r>
        <w:rPr>
          <w:rFonts w:ascii="Times New Roman"/>
          <w:b w:val="false"/>
          <w:i w:val="false"/>
          <w:color w:val="000000"/>
          <w:sz w:val="28"/>
        </w:rPr>
        <w:t>
      список стандартов (с указанием их обозначений и наименований, а также разделов (пунктов, подпунктов), если соблюдение требований настоящего технического регламента может быть обеспечено применением отдельных разделов (пунктов, подпунктов) этих стандартов, а не стандартов в целом), включенных в перечень стандартов, указанный в пункте 1 статьи 4 настоящего технического регламента (в случае их применения заявителем);</w:t>
      </w:r>
    </w:p>
    <w:p>
      <w:pPr>
        <w:spacing w:after="0"/>
        <w:ind w:left="0"/>
        <w:jc w:val="both"/>
      </w:pPr>
      <w:r>
        <w:rPr>
          <w:rFonts w:ascii="Times New Roman"/>
          <w:b w:val="false"/>
          <w:i w:val="false"/>
          <w:color w:val="000000"/>
          <w:sz w:val="28"/>
        </w:rPr>
        <w:t>
      описание принятых технических решений и результатов оценки рисков, подтверждающих выполнение требований настоящего технического регламента, если стандарты, включенные в перечень стандартов, указанный в пункте 1 статьи 4 настоящего технического регламента, не применялись или отсутствуют (при необходимости);</w:t>
      </w:r>
    </w:p>
    <w:p>
      <w:pPr>
        <w:spacing w:after="0"/>
        <w:ind w:left="0"/>
        <w:jc w:val="both"/>
      </w:pPr>
      <w:r>
        <w:rPr>
          <w:rFonts w:ascii="Times New Roman"/>
          <w:b w:val="false"/>
          <w:i w:val="false"/>
          <w:color w:val="000000"/>
          <w:sz w:val="28"/>
        </w:rPr>
        <w:t>
      копию договора с изготовителем (в том числе с иностранным изготовителем), предусматривающего осуществление действий от имени изготовителя при подтверждении соответствия требованиям настоящего технического регламента и выпуске упаковки (укупорочных средств) в обращение на таможенной территории Союза, а также ответственность за несоответствие упаковки (укупорочных средств) указанным требованиям (для уполномоченного изготовителем лица);</w:t>
      </w:r>
    </w:p>
    <w:p>
      <w:pPr>
        <w:spacing w:after="0"/>
        <w:ind w:left="0"/>
        <w:jc w:val="both"/>
      </w:pPr>
      <w:r>
        <w:rPr>
          <w:rFonts w:ascii="Times New Roman"/>
          <w:b w:val="false"/>
          <w:i w:val="false"/>
          <w:color w:val="000000"/>
          <w:sz w:val="28"/>
        </w:rPr>
        <w:t xml:space="preserve">
      копию сертификата соответствия системы менеджмента, распространяющегося на производство упаковки (укупорочных средств), подтверждающего соответствие внедренной изготовителем системы менеджмента требованиям соответствующего стандарта и выданного органом по сертификации систем менеджмента (для схемы 6д); </w:t>
      </w:r>
    </w:p>
    <w:p>
      <w:pPr>
        <w:spacing w:after="0"/>
        <w:ind w:left="0"/>
        <w:jc w:val="both"/>
      </w:pPr>
      <w:r>
        <w:rPr>
          <w:rFonts w:ascii="Times New Roman"/>
          <w:b w:val="false"/>
          <w:i w:val="false"/>
          <w:color w:val="000000"/>
          <w:sz w:val="28"/>
        </w:rPr>
        <w:t>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 – членов Союза;</w:t>
      </w:r>
    </w:p>
    <w:p>
      <w:pPr>
        <w:spacing w:after="0"/>
        <w:ind w:left="0"/>
        <w:jc w:val="both"/>
      </w:pPr>
      <w:r>
        <w:rPr>
          <w:rFonts w:ascii="Times New Roman"/>
          <w:b w:val="false"/>
          <w:i w:val="false"/>
          <w:color w:val="000000"/>
          <w:sz w:val="28"/>
        </w:rPr>
        <w:t>
      иные документы по выбору заявителя, послужившие основанием для принятия декларации о соответствии (при наличии);</w:t>
      </w:r>
    </w:p>
    <w:bookmarkStart w:name="z201" w:id="120"/>
    <w:p>
      <w:pPr>
        <w:spacing w:after="0"/>
        <w:ind w:left="0"/>
        <w:jc w:val="both"/>
      </w:pPr>
      <w:r>
        <w:rPr>
          <w:rFonts w:ascii="Times New Roman"/>
          <w:b w:val="false"/>
          <w:i w:val="false"/>
          <w:color w:val="000000"/>
          <w:sz w:val="28"/>
        </w:rPr>
        <w:t xml:space="preserve">
      б) для партии упаковки (укупорочных средств) (схемы 2д и 4д): </w:t>
      </w:r>
    </w:p>
    <w:bookmarkEnd w:id="120"/>
    <w:p>
      <w:pPr>
        <w:spacing w:after="0"/>
        <w:ind w:left="0"/>
        <w:jc w:val="both"/>
      </w:pPr>
      <w:r>
        <w:rPr>
          <w:rFonts w:ascii="Times New Roman"/>
          <w:b w:val="false"/>
          <w:i w:val="false"/>
          <w:color w:val="000000"/>
          <w:sz w:val="28"/>
        </w:rPr>
        <w:t>
      копию контракта (договора поставки) и товаросопроводительные документы, идентифицирующие партию упаковки (укупорочных средств), в том числе ее размер;</w:t>
      </w:r>
    </w:p>
    <w:p>
      <w:pPr>
        <w:spacing w:after="0"/>
        <w:ind w:left="0"/>
        <w:jc w:val="both"/>
      </w:pPr>
      <w:r>
        <w:rPr>
          <w:rFonts w:ascii="Times New Roman"/>
          <w:b w:val="false"/>
          <w:i w:val="false"/>
          <w:color w:val="000000"/>
          <w:sz w:val="28"/>
        </w:rPr>
        <w:t>
      список стандартов (с указанием их обозначений и наименований, а также разделов (пунктов, подпунктов), если соблюдение требований настоящего технического регламента может быть обеспечено применением отдельных разделов (пунктов, подпунктов) этих стандартов, а не стандартов в целом), включенных в перечень стандартов, указанный в пункте 1 статьи 4 настоящего технического регламента (в случае их применения заявителем);</w:t>
      </w:r>
    </w:p>
    <w:p>
      <w:pPr>
        <w:spacing w:after="0"/>
        <w:ind w:left="0"/>
        <w:jc w:val="both"/>
      </w:pPr>
      <w:r>
        <w:rPr>
          <w:rFonts w:ascii="Times New Roman"/>
          <w:b w:val="false"/>
          <w:i w:val="false"/>
          <w:color w:val="000000"/>
          <w:sz w:val="28"/>
        </w:rPr>
        <w:t>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 – членов Союза;</w:t>
      </w:r>
    </w:p>
    <w:p>
      <w:pPr>
        <w:spacing w:after="0"/>
        <w:ind w:left="0"/>
        <w:jc w:val="both"/>
      </w:pPr>
      <w:r>
        <w:rPr>
          <w:rFonts w:ascii="Times New Roman"/>
          <w:b w:val="false"/>
          <w:i w:val="false"/>
          <w:color w:val="000000"/>
          <w:sz w:val="28"/>
        </w:rPr>
        <w:t>
      иные документы по выбору заявителя, послужившие основанием для принятия декларации о соответствии (при наличии).</w:t>
      </w:r>
    </w:p>
    <w:bookmarkStart w:name="z202" w:id="121"/>
    <w:p>
      <w:pPr>
        <w:spacing w:after="0"/>
        <w:ind w:left="0"/>
        <w:jc w:val="both"/>
      </w:pPr>
      <w:r>
        <w:rPr>
          <w:rFonts w:ascii="Times New Roman"/>
          <w:b w:val="false"/>
          <w:i w:val="false"/>
          <w:color w:val="000000"/>
          <w:sz w:val="28"/>
        </w:rPr>
        <w:t>
      5. Комплект документов и сведений, указанных в пункте 4 настоящей статьи, формируется на бумажных или электронных носителях.</w:t>
      </w:r>
    </w:p>
    <w:bookmarkEnd w:id="121"/>
    <w:bookmarkStart w:name="z203" w:id="122"/>
    <w:p>
      <w:pPr>
        <w:spacing w:after="0"/>
        <w:ind w:left="0"/>
        <w:jc w:val="both"/>
      </w:pPr>
      <w:r>
        <w:rPr>
          <w:rFonts w:ascii="Times New Roman"/>
          <w:b w:val="false"/>
          <w:i w:val="false"/>
          <w:color w:val="000000"/>
          <w:sz w:val="28"/>
        </w:rPr>
        <w:t>
      6. Изготовитель в зависимости от применяемой схемы декларирования соответствия:</w:t>
      </w:r>
    </w:p>
    <w:bookmarkEnd w:id="122"/>
    <w:p>
      <w:pPr>
        <w:spacing w:after="0"/>
        <w:ind w:left="0"/>
        <w:jc w:val="both"/>
      </w:pPr>
      <w:r>
        <w:rPr>
          <w:rFonts w:ascii="Times New Roman"/>
          <w:b w:val="false"/>
          <w:i w:val="false"/>
          <w:color w:val="000000"/>
          <w:sz w:val="28"/>
        </w:rPr>
        <w:t>
      осуществляет производственный контроль и принимает все необходимые меры, чтобы процесс производства был стабильным и обеспечивал соответствие изготавливаемой упаковки (укупорочных средств) требованиям настоящего технического регламента (схемы 1д, 3д);</w:t>
      </w:r>
    </w:p>
    <w:p>
      <w:pPr>
        <w:spacing w:after="0"/>
        <w:ind w:left="0"/>
        <w:jc w:val="both"/>
      </w:pPr>
      <w:r>
        <w:rPr>
          <w:rFonts w:ascii="Times New Roman"/>
          <w:b w:val="false"/>
          <w:i w:val="false"/>
          <w:color w:val="000000"/>
          <w:sz w:val="28"/>
        </w:rPr>
        <w:t>
      осуществляет производственный контроль и принимает все необходимые меры по обеспечению стабильности функционирования внедренной и сертифицированной системы менеджмента и условий производства для изготовления упаковки (укупорочных средств), соответствующей требованиям настоящего технического регламента (схема 6д).</w:t>
      </w:r>
    </w:p>
    <w:bookmarkStart w:name="z204" w:id="123"/>
    <w:p>
      <w:pPr>
        <w:spacing w:after="0"/>
        <w:ind w:left="0"/>
        <w:jc w:val="both"/>
      </w:pPr>
      <w:r>
        <w:rPr>
          <w:rFonts w:ascii="Times New Roman"/>
          <w:b w:val="false"/>
          <w:i w:val="false"/>
          <w:color w:val="000000"/>
          <w:sz w:val="28"/>
        </w:rPr>
        <w:t>
      7. Заявитель в зависимости от применяемой схемы декларирования соответствия:</w:t>
      </w:r>
    </w:p>
    <w:bookmarkEnd w:id="123"/>
    <w:p>
      <w:pPr>
        <w:spacing w:after="0"/>
        <w:ind w:left="0"/>
        <w:jc w:val="both"/>
      </w:pPr>
      <w:r>
        <w:rPr>
          <w:rFonts w:ascii="Times New Roman"/>
          <w:b w:val="false"/>
          <w:i w:val="false"/>
          <w:color w:val="000000"/>
          <w:sz w:val="28"/>
        </w:rPr>
        <w:t>
      формирует комплект документов и сведений, указанных в пункте 4 настоящей статьи, и проводит их анализ;</w:t>
      </w:r>
    </w:p>
    <w:p>
      <w:pPr>
        <w:spacing w:after="0"/>
        <w:ind w:left="0"/>
        <w:jc w:val="both"/>
      </w:pPr>
      <w:r>
        <w:rPr>
          <w:rFonts w:ascii="Times New Roman"/>
          <w:b w:val="false"/>
          <w:i w:val="false"/>
          <w:color w:val="000000"/>
          <w:sz w:val="28"/>
        </w:rPr>
        <w:t>
      обеспечивает проведение идентификации и отбора образцов (типовых образцов) упаковки (укупорочных средств);</w:t>
      </w:r>
    </w:p>
    <w:p>
      <w:pPr>
        <w:spacing w:after="0"/>
        <w:ind w:left="0"/>
        <w:jc w:val="both"/>
      </w:pPr>
      <w:r>
        <w:rPr>
          <w:rFonts w:ascii="Times New Roman"/>
          <w:b w:val="false"/>
          <w:i w:val="false"/>
          <w:color w:val="000000"/>
          <w:sz w:val="28"/>
        </w:rPr>
        <w:t>
      обеспечивает проведение исследований (испытаний) и измерений отобранных образцов (типовых образцов) упаковки (укупорочных средств) в аккредитованной испытательной лаборатории (центре) (для схем 1д, 2д, 3д, 4д и 6д) или собственной испытательной лаборатории изготовителя (для схем 1д и 2д) по выбору заявителя;</w:t>
      </w:r>
    </w:p>
    <w:p>
      <w:pPr>
        <w:spacing w:after="0"/>
        <w:ind w:left="0"/>
        <w:jc w:val="both"/>
      </w:pPr>
      <w:r>
        <w:rPr>
          <w:rFonts w:ascii="Times New Roman"/>
          <w:b w:val="false"/>
          <w:i w:val="false"/>
          <w:color w:val="000000"/>
          <w:sz w:val="28"/>
        </w:rPr>
        <w:t xml:space="preserve">
      принимает декларацию о соответствии упаковки (укупорочных средств) требованиям настоящего технического регламента по единой форме и правилам, утвержденным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25 декабря 2012 г. № 293, и регистрирует ее (при условии, что с момента утверждения протокола (протоколов) исследований (испытаний) и измерений упаковки (укупорочных средств) прошло не более 1 года);</w:t>
      </w:r>
    </w:p>
    <w:p>
      <w:pPr>
        <w:spacing w:after="0"/>
        <w:ind w:left="0"/>
        <w:jc w:val="both"/>
      </w:pPr>
      <w:r>
        <w:rPr>
          <w:rFonts w:ascii="Times New Roman"/>
          <w:b w:val="false"/>
          <w:i w:val="false"/>
          <w:color w:val="000000"/>
          <w:sz w:val="28"/>
        </w:rPr>
        <w:t xml:space="preserve">
      обеспечивает маркировку упаковки (укупорочных средств) единым знаком обращения продукции на рынке Союза в соответствии с </w:t>
      </w:r>
      <w:r>
        <w:rPr>
          <w:rFonts w:ascii="Times New Roman"/>
          <w:b w:val="false"/>
          <w:i w:val="false"/>
          <w:color w:val="000000"/>
          <w:sz w:val="28"/>
        </w:rPr>
        <w:t>Порядком</w:t>
      </w:r>
      <w:r>
        <w:rPr>
          <w:rFonts w:ascii="Times New Roman"/>
          <w:b w:val="false"/>
          <w:i w:val="false"/>
          <w:color w:val="000000"/>
          <w:sz w:val="28"/>
        </w:rPr>
        <w:t xml:space="preserve"> применения единого знака обращения продукции на рынке Евразийского экономического союза, утвержденным Решением Комиссии Таможенного союза от 15 июля 2011 г. № 711, и статьей 8 настоящего технического регламента;</w:t>
      </w:r>
    </w:p>
    <w:p>
      <w:pPr>
        <w:spacing w:after="0"/>
        <w:ind w:left="0"/>
        <w:jc w:val="both"/>
      </w:pPr>
      <w:r>
        <w:rPr>
          <w:rFonts w:ascii="Times New Roman"/>
          <w:b w:val="false"/>
          <w:i w:val="false"/>
          <w:color w:val="000000"/>
          <w:sz w:val="28"/>
        </w:rPr>
        <w:t>
      формирует и хранит комплект доказательственных материалов, подтверждающих соответствие упаковки (укупорочных средств) требованиям настоящего технического регламента, который включает в себя:</w:t>
      </w:r>
    </w:p>
    <w:p>
      <w:pPr>
        <w:spacing w:after="0"/>
        <w:ind w:left="0"/>
        <w:jc w:val="both"/>
      </w:pPr>
      <w:r>
        <w:rPr>
          <w:rFonts w:ascii="Times New Roman"/>
          <w:b w:val="false"/>
          <w:i w:val="false"/>
          <w:color w:val="000000"/>
          <w:sz w:val="28"/>
        </w:rPr>
        <w:t xml:space="preserve">
      документы и сведения, указанные в пункте 4 настоящей статьи; </w:t>
      </w:r>
    </w:p>
    <w:p>
      <w:pPr>
        <w:spacing w:after="0"/>
        <w:ind w:left="0"/>
        <w:jc w:val="both"/>
      </w:pPr>
      <w:r>
        <w:rPr>
          <w:rFonts w:ascii="Times New Roman"/>
          <w:b w:val="false"/>
          <w:i w:val="false"/>
          <w:color w:val="000000"/>
          <w:sz w:val="28"/>
        </w:rPr>
        <w:t>
      протоколы исследований (испытаний) и измерений упаковки (укупорочных средств);</w:t>
      </w:r>
    </w:p>
    <w:p>
      <w:pPr>
        <w:spacing w:after="0"/>
        <w:ind w:left="0"/>
        <w:jc w:val="both"/>
      </w:pPr>
      <w:r>
        <w:rPr>
          <w:rFonts w:ascii="Times New Roman"/>
          <w:b w:val="false"/>
          <w:i w:val="false"/>
          <w:color w:val="000000"/>
          <w:sz w:val="28"/>
        </w:rPr>
        <w:t>
      зарегистрированную декларацию о соответствии.</w:t>
      </w:r>
    </w:p>
    <w:bookmarkStart w:name="z205" w:id="124"/>
    <w:p>
      <w:pPr>
        <w:spacing w:after="0"/>
        <w:ind w:left="0"/>
        <w:jc w:val="both"/>
      </w:pPr>
      <w:r>
        <w:rPr>
          <w:rFonts w:ascii="Times New Roman"/>
          <w:b w:val="false"/>
          <w:i w:val="false"/>
          <w:color w:val="000000"/>
          <w:sz w:val="28"/>
        </w:rPr>
        <w:t>
      8. Декларация о соответствии оформляется на конкретное наименование упаковки (укупорочных средств) или на группу упаковки (укупорочных средств), изготовленной из одних материалов, имеющей одинаковую конструкцию и отвечающей одним и тем же требованиям безопасности.</w:t>
      </w:r>
    </w:p>
    <w:bookmarkEnd w:id="124"/>
    <w:bookmarkStart w:name="z206" w:id="125"/>
    <w:p>
      <w:pPr>
        <w:spacing w:after="0"/>
        <w:ind w:left="0"/>
        <w:jc w:val="both"/>
      </w:pPr>
      <w:r>
        <w:rPr>
          <w:rFonts w:ascii="Times New Roman"/>
          <w:b w:val="false"/>
          <w:i w:val="false"/>
          <w:color w:val="000000"/>
          <w:sz w:val="28"/>
        </w:rPr>
        <w:t xml:space="preserve">
      9. Регистрация декларации о соответствии осуществляется в соответствии с </w:t>
      </w:r>
      <w:r>
        <w:rPr>
          <w:rFonts w:ascii="Times New Roman"/>
          <w:b w:val="false"/>
          <w:i w:val="false"/>
          <w:color w:val="000000"/>
          <w:sz w:val="28"/>
        </w:rPr>
        <w:t>Порядком</w:t>
      </w:r>
      <w:r>
        <w:rPr>
          <w:rFonts w:ascii="Times New Roman"/>
          <w:b w:val="false"/>
          <w:i w:val="false"/>
          <w:color w:val="000000"/>
          <w:sz w:val="28"/>
        </w:rPr>
        <w:t xml:space="preserve"> регистрации, приостановления, возобновления и прекращения действия декларации о соответствии продукции требованиям технических регламентов Евразийского экономического союза, утвержденным Решением Коллегии Евразийской экономической комиссии от 20 марта 2018 г. № 41.</w:t>
      </w:r>
    </w:p>
    <w:bookmarkEnd w:id="125"/>
    <w:bookmarkStart w:name="z207" w:id="126"/>
    <w:p>
      <w:pPr>
        <w:spacing w:after="0"/>
        <w:ind w:left="0"/>
        <w:jc w:val="both"/>
      </w:pPr>
      <w:r>
        <w:rPr>
          <w:rFonts w:ascii="Times New Roman"/>
          <w:b w:val="false"/>
          <w:i w:val="false"/>
          <w:color w:val="000000"/>
          <w:sz w:val="28"/>
        </w:rPr>
        <w:t>
      10. Срок действия декларации о соответствии:</w:t>
      </w:r>
    </w:p>
    <w:bookmarkEnd w:id="126"/>
    <w:p>
      <w:pPr>
        <w:spacing w:after="0"/>
        <w:ind w:left="0"/>
        <w:jc w:val="both"/>
      </w:pPr>
      <w:r>
        <w:rPr>
          <w:rFonts w:ascii="Times New Roman"/>
          <w:b w:val="false"/>
          <w:i w:val="false"/>
          <w:color w:val="000000"/>
          <w:sz w:val="28"/>
        </w:rPr>
        <w:t>
      на серийно выпускаемую упаковку (укупорочные средства) составляет не более 5 лет;</w:t>
      </w:r>
    </w:p>
    <w:p>
      <w:pPr>
        <w:spacing w:after="0"/>
        <w:ind w:left="0"/>
        <w:jc w:val="both"/>
      </w:pPr>
      <w:r>
        <w:rPr>
          <w:rFonts w:ascii="Times New Roman"/>
          <w:b w:val="false"/>
          <w:i w:val="false"/>
          <w:color w:val="000000"/>
          <w:sz w:val="28"/>
        </w:rPr>
        <w:t>
      на партию упаковки (укупорочных средств) не устанавливается.</w:t>
      </w:r>
    </w:p>
    <w:p>
      <w:pPr>
        <w:spacing w:after="0"/>
        <w:ind w:left="0"/>
        <w:jc w:val="both"/>
      </w:pPr>
      <w:r>
        <w:rPr>
          <w:rFonts w:ascii="Times New Roman"/>
          <w:b w:val="false"/>
          <w:i w:val="false"/>
          <w:color w:val="000000"/>
          <w:sz w:val="28"/>
        </w:rPr>
        <w:t>
      Декларация о соответствии партии упаковки (укупорочных средств) действует только в отношении упаковки (укупорочных средств), относящейся к конкретной партии.</w:t>
      </w:r>
    </w:p>
    <w:bookmarkStart w:name="z208" w:id="127"/>
    <w:p>
      <w:pPr>
        <w:spacing w:after="0"/>
        <w:ind w:left="0"/>
        <w:jc w:val="both"/>
      </w:pPr>
      <w:r>
        <w:rPr>
          <w:rFonts w:ascii="Times New Roman"/>
          <w:b w:val="false"/>
          <w:i w:val="false"/>
          <w:color w:val="000000"/>
          <w:sz w:val="28"/>
        </w:rPr>
        <w:t>
      11. По желанию заявителя декларирование соответствия по схемам 1д и 2д может быть заменено декларированием соответствия по схемам 3д, 4д, 6д.</w:t>
      </w:r>
    </w:p>
    <w:bookmarkEnd w:id="127"/>
    <w:bookmarkStart w:name="z209" w:id="128"/>
    <w:p>
      <w:pPr>
        <w:spacing w:after="0"/>
        <w:ind w:left="0"/>
        <w:jc w:val="both"/>
      </w:pPr>
      <w:r>
        <w:rPr>
          <w:rFonts w:ascii="Times New Roman"/>
          <w:b w:val="false"/>
          <w:i w:val="false"/>
          <w:color w:val="000000"/>
          <w:sz w:val="28"/>
        </w:rPr>
        <w:t>
      12. Срок хранения заявителем декларации о соответствии и комплекта доказательственных материалов составляет:</w:t>
      </w:r>
    </w:p>
    <w:bookmarkEnd w:id="128"/>
    <w:p>
      <w:pPr>
        <w:spacing w:after="0"/>
        <w:ind w:left="0"/>
        <w:jc w:val="both"/>
      </w:pPr>
      <w:r>
        <w:rPr>
          <w:rFonts w:ascii="Times New Roman"/>
          <w:b w:val="false"/>
          <w:i w:val="false"/>
          <w:color w:val="000000"/>
          <w:sz w:val="28"/>
        </w:rPr>
        <w:t>
      на серийно выпускаемую упаковку (укупорочные средства) – не менее 10 лет с даты снятия с производства (прекращения производства) такой упаковки (укупорочных средств);</w:t>
      </w:r>
    </w:p>
    <w:p>
      <w:pPr>
        <w:spacing w:after="0"/>
        <w:ind w:left="0"/>
        <w:jc w:val="both"/>
      </w:pPr>
      <w:r>
        <w:rPr>
          <w:rFonts w:ascii="Times New Roman"/>
          <w:b w:val="false"/>
          <w:i w:val="false"/>
          <w:color w:val="000000"/>
          <w:sz w:val="28"/>
        </w:rPr>
        <w:t>
      на партию упаковки (укупорочных средств) – не менее 10 лет с даты реализации последнего изделия из партии.</w:t>
      </w:r>
    </w:p>
    <w:p>
      <w:pPr>
        <w:spacing w:after="0"/>
        <w:ind w:left="0"/>
        <w:jc w:val="both"/>
      </w:pPr>
      <w:r>
        <w:rPr>
          <w:rFonts w:ascii="Times New Roman"/>
          <w:b w:val="false"/>
          <w:i w:val="false"/>
          <w:color w:val="000000"/>
          <w:sz w:val="28"/>
        </w:rPr>
        <w:t>
      Допускается хранение заявления и копий зарегистрированной декларации о соответствии и комплекта доказательственных материалов в электронном виде в соответствии с законодательством государств – членов Союза.</w:t>
      </w:r>
    </w:p>
    <w:bookmarkStart w:name="z210" w:id="129"/>
    <w:p>
      <w:pPr>
        <w:spacing w:after="0"/>
        <w:ind w:left="0"/>
        <w:jc w:val="both"/>
      </w:pPr>
      <w:r>
        <w:rPr>
          <w:rFonts w:ascii="Times New Roman"/>
          <w:b w:val="false"/>
          <w:i w:val="false"/>
          <w:color w:val="000000"/>
          <w:sz w:val="28"/>
        </w:rPr>
        <w:t>
      13. Срок хранения уполномоченным органом (органом по сертификации) копий декларации о соответствии и комплекта доказательственных материалов составляет:</w:t>
      </w:r>
    </w:p>
    <w:bookmarkEnd w:id="129"/>
    <w:p>
      <w:pPr>
        <w:spacing w:after="0"/>
        <w:ind w:left="0"/>
        <w:jc w:val="both"/>
      </w:pPr>
      <w:r>
        <w:rPr>
          <w:rFonts w:ascii="Times New Roman"/>
          <w:b w:val="false"/>
          <w:i w:val="false"/>
          <w:color w:val="000000"/>
          <w:sz w:val="28"/>
        </w:rPr>
        <w:t>
      не менее 5 лет с даты окончания срока действия декларации о соответствии, если срок ее действия ограничен;</w:t>
      </w:r>
    </w:p>
    <w:p>
      <w:pPr>
        <w:spacing w:after="0"/>
        <w:ind w:left="0"/>
        <w:jc w:val="both"/>
      </w:pPr>
      <w:r>
        <w:rPr>
          <w:rFonts w:ascii="Times New Roman"/>
          <w:b w:val="false"/>
          <w:i w:val="false"/>
          <w:color w:val="000000"/>
          <w:sz w:val="28"/>
        </w:rPr>
        <w:t>
      не менее 10 лет с даты регистрации декларации о соответствии, если срок ее действия не ограничен.</w:t>
      </w:r>
    </w:p>
    <w:p>
      <w:pPr>
        <w:spacing w:after="0"/>
        <w:ind w:left="0"/>
        <w:jc w:val="both"/>
      </w:pPr>
      <w:r>
        <w:rPr>
          <w:rFonts w:ascii="Times New Roman"/>
          <w:b w:val="false"/>
          <w:i w:val="false"/>
          <w:color w:val="000000"/>
          <w:sz w:val="28"/>
        </w:rPr>
        <w:t>
      Допускается хранение заявления и копий зарегистрированной декларации о соответствии и комплекта доказательственных материалов в электронном виде в соответствии с законодательством государств – членов Союза.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решения Совета Евразийской экономической комиссии от 06.09.2024 </w:t>
      </w:r>
      <w:r>
        <w:rPr>
          <w:rFonts w:ascii="Times New Roman"/>
          <w:b w:val="false"/>
          <w:i w:val="false"/>
          <w:color w:val="000000"/>
          <w:sz w:val="28"/>
        </w:rPr>
        <w:t>№ 61</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8. Маркировка единым знаком обращения продукции на рынке Союза</w:t>
      </w:r>
    </w:p>
    <w:bookmarkStart w:name="z145" w:id="130"/>
    <w:p>
      <w:pPr>
        <w:spacing w:after="0"/>
        <w:ind w:left="0"/>
        <w:jc w:val="both"/>
      </w:pPr>
      <w:r>
        <w:rPr>
          <w:rFonts w:ascii="Times New Roman"/>
          <w:b w:val="false"/>
          <w:i w:val="false"/>
          <w:color w:val="000000"/>
          <w:sz w:val="28"/>
        </w:rPr>
        <w:t xml:space="preserve">
      1. Упаковка (укупорочные средства), соответствующая требованиям настоящего технического регламента и прошедшая процедуру оценки соответствия согласно </w:t>
      </w:r>
      <w:r>
        <w:rPr>
          <w:rFonts w:ascii="Times New Roman"/>
          <w:b w:val="false"/>
          <w:i w:val="false"/>
          <w:color w:val="000000"/>
          <w:sz w:val="28"/>
        </w:rPr>
        <w:t>статье 7</w:t>
      </w:r>
      <w:r>
        <w:rPr>
          <w:rFonts w:ascii="Times New Roman"/>
          <w:b w:val="false"/>
          <w:i w:val="false"/>
          <w:color w:val="000000"/>
          <w:sz w:val="28"/>
        </w:rPr>
        <w:t xml:space="preserve"> настоящего технического регламента, должна иметь маркировку единым знаком обращения продукции на рынке Союза, который проставляется в сопроводительной документации. </w:t>
      </w:r>
    </w:p>
    <w:bookmarkEnd w:id="130"/>
    <w:bookmarkStart w:name="z146" w:id="131"/>
    <w:p>
      <w:pPr>
        <w:spacing w:after="0"/>
        <w:ind w:left="0"/>
        <w:jc w:val="both"/>
      </w:pPr>
      <w:r>
        <w:rPr>
          <w:rFonts w:ascii="Times New Roman"/>
          <w:b w:val="false"/>
          <w:i w:val="false"/>
          <w:color w:val="000000"/>
          <w:sz w:val="28"/>
        </w:rPr>
        <w:t xml:space="preserve">
      2. Маркировка единым знаком обращения продукции на рынке Союза осуществляется изготовителем, уполномоченным изготовителем лицом, продавцом (импортером) перед размещением продукции на рынке. </w:t>
      </w:r>
    </w:p>
    <w:bookmarkEnd w:id="131"/>
    <w:bookmarkStart w:name="z147" w:id="132"/>
    <w:p>
      <w:pPr>
        <w:spacing w:after="0"/>
        <w:ind w:left="0"/>
        <w:jc w:val="both"/>
      </w:pPr>
      <w:r>
        <w:rPr>
          <w:rFonts w:ascii="Times New Roman"/>
          <w:b w:val="false"/>
          <w:i w:val="false"/>
          <w:color w:val="000000"/>
          <w:sz w:val="28"/>
        </w:rPr>
        <w:t>
      3. Упаковка (укупорочные средства) маркируется единым знаком обращения продукции на рынке Союза при ее соответствии требованиям всех технических регламентов Союза (Таможенного союза), действие которых на нее распространяется и которые предусматривают нанесение единого знака обращения продукции на рынке Союза.</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решением Совета Евразийской экономической комиссии от 06.09.2024 </w:t>
      </w:r>
      <w:r>
        <w:rPr>
          <w:rFonts w:ascii="Times New Roman"/>
          <w:b w:val="false"/>
          <w:i w:val="false"/>
          <w:color w:val="000000"/>
          <w:sz w:val="28"/>
        </w:rPr>
        <w:t>№ 61</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Защитительная оговорка</w:t>
      </w:r>
    </w:p>
    <w:p>
      <w:pPr>
        <w:spacing w:after="0"/>
        <w:ind w:left="0"/>
        <w:jc w:val="both"/>
      </w:pPr>
      <w:r>
        <w:rPr>
          <w:rFonts w:ascii="Times New Roman"/>
          <w:b w:val="false"/>
          <w:i w:val="false"/>
          <w:color w:val="ff0000"/>
          <w:sz w:val="28"/>
        </w:rPr>
        <w:t xml:space="preserve">
      Сноска. Статья 9 утратила силу решением Совета Евразийской экономической комиссии от 06.09.2024 </w:t>
      </w:r>
      <w:r>
        <w:rPr>
          <w:rFonts w:ascii="Times New Roman"/>
          <w:b w:val="false"/>
          <w:i w:val="false"/>
          <w:color w:val="ff0000"/>
          <w:sz w:val="28"/>
        </w:rPr>
        <w:t>№ 61</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16 августа 2011 года № 769</w:t>
            </w:r>
          </w:p>
        </w:tc>
      </w:tr>
    </w:tbl>
    <w:bookmarkStart w:name="z150" w:id="133"/>
    <w:p>
      <w:pPr>
        <w:spacing w:after="0"/>
        <w:ind w:left="0"/>
        <w:jc w:val="left"/>
      </w:pPr>
      <w:r>
        <w:rPr>
          <w:rFonts w:ascii="Times New Roman"/>
          <w:b/>
          <w:i w:val="false"/>
          <w:color w:val="000000"/>
        </w:rPr>
        <w:t xml:space="preserve"> ПЕРЕЧЕНЬ</w:t>
      </w:r>
      <w:r>
        <w:br/>
      </w:r>
      <w:r>
        <w:rPr>
          <w:rFonts w:ascii="Times New Roman"/>
          <w:b/>
          <w:i w:val="false"/>
          <w:color w:val="000000"/>
        </w:rPr>
        <w:t>стандартов, в результате применения которых на добровольной</w:t>
      </w:r>
      <w:r>
        <w:br/>
      </w:r>
      <w:r>
        <w:rPr>
          <w:rFonts w:ascii="Times New Roman"/>
          <w:b/>
          <w:i w:val="false"/>
          <w:color w:val="000000"/>
        </w:rPr>
        <w:t>основе обеспечивается соблюдение требований технического</w:t>
      </w:r>
      <w:r>
        <w:br/>
      </w:r>
      <w:r>
        <w:rPr>
          <w:rFonts w:ascii="Times New Roman"/>
          <w:b/>
          <w:i w:val="false"/>
          <w:color w:val="000000"/>
        </w:rPr>
        <w:t>регламента Таможенного союза "О безопасности упаковки"</w:t>
      </w:r>
      <w:r>
        <w:br/>
      </w:r>
      <w:r>
        <w:rPr>
          <w:rFonts w:ascii="Times New Roman"/>
          <w:b/>
          <w:i w:val="false"/>
          <w:color w:val="000000"/>
        </w:rPr>
        <w:t>(ТР ТС 005/2011)</w:t>
      </w:r>
    </w:p>
    <w:bookmarkEnd w:id="133"/>
    <w:p>
      <w:pPr>
        <w:spacing w:after="0"/>
        <w:ind w:left="0"/>
        <w:jc w:val="both"/>
      </w:pPr>
      <w:r>
        <w:rPr>
          <w:rFonts w:ascii="Times New Roman"/>
          <w:b w:val="false"/>
          <w:i w:val="false"/>
          <w:color w:val="ff0000"/>
          <w:sz w:val="28"/>
        </w:rPr>
        <w:t xml:space="preserve">
      Сноска. Утратил силу решением Коллегии Евразийской экономической комиссии от 20.01.2020 </w:t>
      </w:r>
      <w:r>
        <w:rPr>
          <w:rFonts w:ascii="Times New Roman"/>
          <w:b w:val="false"/>
          <w:i w:val="false"/>
          <w:color w:val="ff0000"/>
          <w:sz w:val="28"/>
        </w:rPr>
        <w:t>№ 12</w:t>
      </w:r>
      <w:r>
        <w:rPr>
          <w:rFonts w:ascii="Times New Roman"/>
          <w:b w:val="false"/>
          <w:i w:val="false"/>
          <w:color w:val="ff0000"/>
          <w:sz w:val="28"/>
        </w:rPr>
        <w:t xml:space="preserve"> (вступает в силу с 01.07.2020).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16 августа 2011 года № 769</w:t>
            </w:r>
          </w:p>
        </w:tc>
      </w:tr>
    </w:tbl>
    <w:bookmarkStart w:name="z163" w:id="134"/>
    <w:p>
      <w:pPr>
        <w:spacing w:after="0"/>
        <w:ind w:left="0"/>
        <w:jc w:val="left"/>
      </w:pPr>
      <w:r>
        <w:rPr>
          <w:rFonts w:ascii="Times New Roman"/>
          <w:b/>
          <w:i w:val="false"/>
          <w:color w:val="000000"/>
        </w:rPr>
        <w:t xml:space="preserve"> ПЕРЕЧЕНЬ</w:t>
      </w:r>
      <w:r>
        <w:br/>
      </w:r>
      <w:r>
        <w:rPr>
          <w:rFonts w:ascii="Times New Roman"/>
          <w:b/>
          <w:i w:val="false"/>
          <w:color w:val="000000"/>
        </w:rPr>
        <w:t>стандартов, содержащих правила и методы исследований</w:t>
      </w:r>
      <w:r>
        <w:br/>
      </w:r>
      <w:r>
        <w:rPr>
          <w:rFonts w:ascii="Times New Roman"/>
          <w:b/>
          <w:i w:val="false"/>
          <w:color w:val="000000"/>
        </w:rPr>
        <w:t>(испытаний) и измерений, в том числе правила отбора образцов,</w:t>
      </w:r>
      <w:r>
        <w:br/>
      </w:r>
      <w:r>
        <w:rPr>
          <w:rFonts w:ascii="Times New Roman"/>
          <w:b/>
          <w:i w:val="false"/>
          <w:color w:val="000000"/>
        </w:rPr>
        <w:t>необходимые для применения и исполнения требований технического</w:t>
      </w:r>
      <w:r>
        <w:br/>
      </w:r>
      <w:r>
        <w:rPr>
          <w:rFonts w:ascii="Times New Roman"/>
          <w:b/>
          <w:i w:val="false"/>
          <w:color w:val="000000"/>
        </w:rPr>
        <w:t>регламента Таможенного союза "О безопасности упаковки"</w:t>
      </w:r>
      <w:r>
        <w:br/>
      </w:r>
      <w:r>
        <w:rPr>
          <w:rFonts w:ascii="Times New Roman"/>
          <w:b/>
          <w:i w:val="false"/>
          <w:color w:val="000000"/>
        </w:rPr>
        <w:t>(ТР ТС 005/2011) и осуществления оценки соответствия объектов</w:t>
      </w:r>
      <w:r>
        <w:br/>
      </w:r>
      <w:r>
        <w:rPr>
          <w:rFonts w:ascii="Times New Roman"/>
          <w:b/>
          <w:i w:val="false"/>
          <w:color w:val="000000"/>
        </w:rPr>
        <w:t>технического регулирования</w:t>
      </w:r>
    </w:p>
    <w:bookmarkEnd w:id="134"/>
    <w:p>
      <w:pPr>
        <w:spacing w:after="0"/>
        <w:ind w:left="0"/>
        <w:jc w:val="both"/>
      </w:pPr>
      <w:r>
        <w:rPr>
          <w:rFonts w:ascii="Times New Roman"/>
          <w:b w:val="false"/>
          <w:i w:val="false"/>
          <w:color w:val="ff0000"/>
          <w:sz w:val="28"/>
        </w:rPr>
        <w:t xml:space="preserve">
      Сноска. Утратил силу решением Коллегии Евразийской экономической комиссии от 20.01.2020 </w:t>
      </w:r>
      <w:r>
        <w:rPr>
          <w:rFonts w:ascii="Times New Roman"/>
          <w:b w:val="false"/>
          <w:i w:val="false"/>
          <w:color w:val="ff0000"/>
          <w:sz w:val="28"/>
        </w:rPr>
        <w:t>№ 12</w:t>
      </w:r>
      <w:r>
        <w:rPr>
          <w:rFonts w:ascii="Times New Roman"/>
          <w:b w:val="false"/>
          <w:i w:val="false"/>
          <w:color w:val="ff0000"/>
          <w:sz w:val="28"/>
        </w:rPr>
        <w:t xml:space="preserve"> (вступает в силу с 01.07.2020).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 xml:space="preserve">"О безопасности упаковки" </w:t>
            </w:r>
          </w:p>
        </w:tc>
      </w:tr>
    </w:tbl>
    <w:bookmarkStart w:name="z153" w:id="135"/>
    <w:p>
      <w:pPr>
        <w:spacing w:after="0"/>
        <w:ind w:left="0"/>
        <w:jc w:val="left"/>
      </w:pPr>
      <w:r>
        <w:rPr>
          <w:rFonts w:ascii="Times New Roman"/>
          <w:b/>
          <w:i w:val="false"/>
          <w:color w:val="000000"/>
        </w:rPr>
        <w:t xml:space="preserve"> Санитарно-гигиенические показатели безопасности и нормативы</w:t>
      </w:r>
      <w:r>
        <w:br/>
      </w:r>
      <w:r>
        <w:rPr>
          <w:rFonts w:ascii="Times New Roman"/>
          <w:b/>
          <w:i w:val="false"/>
          <w:color w:val="000000"/>
        </w:rPr>
        <w:t>веществ, выделяющихся из упаковки (укупорочных средств),</w:t>
      </w:r>
      <w:r>
        <w:br/>
      </w:r>
      <w:r>
        <w:rPr>
          <w:rFonts w:ascii="Times New Roman"/>
          <w:b/>
          <w:i w:val="false"/>
          <w:color w:val="000000"/>
        </w:rPr>
        <w:t>контактирующих с пищевой продукцией</w:t>
      </w:r>
    </w:p>
    <w:bookmarkEnd w:id="135"/>
    <w:p>
      <w:pPr>
        <w:spacing w:after="0"/>
        <w:ind w:left="0"/>
        <w:jc w:val="both"/>
      </w:pPr>
      <w:r>
        <w:rPr>
          <w:rFonts w:ascii="Times New Roman"/>
          <w:b w:val="false"/>
          <w:i w:val="false"/>
          <w:color w:val="ff0000"/>
          <w:sz w:val="28"/>
        </w:rPr>
        <w:t xml:space="preserve">
      Сноска. Приложение 1 с изменениями, внесенными решением Совета Евразийской экономической комиссии от 17.12.2012 </w:t>
      </w:r>
      <w:r>
        <w:rPr>
          <w:rFonts w:ascii="Times New Roman"/>
          <w:b w:val="false"/>
          <w:i w:val="false"/>
          <w:color w:val="ff0000"/>
          <w:sz w:val="28"/>
        </w:rPr>
        <w:t>№ 116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18.10.2016 </w:t>
      </w:r>
      <w:r>
        <w:rPr>
          <w:rFonts w:ascii="Times New Roman"/>
          <w:b w:val="false"/>
          <w:i w:val="false"/>
          <w:color w:val="ff0000"/>
          <w:sz w:val="28"/>
        </w:rPr>
        <w:t>№ 96</w:t>
      </w:r>
      <w:r>
        <w:rPr>
          <w:rFonts w:ascii="Times New Roman"/>
          <w:b w:val="false"/>
          <w:i w:val="false"/>
          <w:color w:val="ff0000"/>
          <w:sz w:val="28"/>
        </w:rPr>
        <w:t xml:space="preserve"> (вступает в силу по истечении 6 месяцев с даты его официального опубликования).</w:t>
      </w:r>
    </w:p>
    <w:p>
      <w:pPr>
        <w:spacing w:after="0"/>
        <w:ind w:left="0"/>
        <w:jc w:val="both"/>
      </w:pPr>
      <w:r>
        <w:rPr>
          <w:rFonts w:ascii="Times New Roman"/>
          <w:b w:val="false"/>
          <w:i w:val="false"/>
          <w:color w:val="000000"/>
          <w:sz w:val="28"/>
        </w:rPr>
        <w:t xml:space="preserve">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p>
            <w:pPr>
              <w:spacing w:after="20"/>
              <w:ind w:left="20"/>
              <w:jc w:val="both"/>
            </w:pPr>
            <w:r>
              <w:rPr>
                <w:rFonts w:ascii="Times New Roman"/>
                <w:b w:val="false"/>
                <w:i w:val="false"/>
                <w:color w:val="000000"/>
                <w:sz w:val="20"/>
              </w:rPr>
              <w:t>
</w:t>
            </w:r>
            <w:r>
              <w:rPr>
                <w:rFonts w:ascii="Times New Roman"/>
                <w:b/>
                <w:i w:val="false"/>
                <w:color w:val="000000"/>
                <w:sz w:val="20"/>
              </w:rPr>
              <w:t>материала</w:t>
            </w:r>
          </w:p>
          <w:p>
            <w:pPr>
              <w:spacing w:after="20"/>
              <w:ind w:left="20"/>
              <w:jc w:val="both"/>
            </w:pPr>
            <w:r>
              <w:rPr>
                <w:rFonts w:ascii="Times New Roman"/>
                <w:b w:val="false"/>
                <w:i w:val="false"/>
                <w:color w:val="000000"/>
                <w:sz w:val="20"/>
              </w:rPr>
              <w:t>
</w:t>
            </w:r>
            <w:r>
              <w:rPr>
                <w:rFonts w:ascii="Times New Roman"/>
                <w:b/>
                <w:i w:val="false"/>
                <w:color w:val="000000"/>
                <w:sz w:val="20"/>
              </w:rPr>
              <w:t>изделия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Контролируемые</w:t>
            </w:r>
          </w:p>
          <w:p>
            <w:pPr>
              <w:spacing w:after="20"/>
              <w:ind w:left="20"/>
              <w:jc w:val="both"/>
            </w:pPr>
            <w:r>
              <w:rPr>
                <w:rFonts w:ascii="Times New Roman"/>
                <w:b w:val="false"/>
                <w:i w:val="false"/>
                <w:color w:val="000000"/>
                <w:sz w:val="20"/>
              </w:rPr>
              <w:t>
</w:t>
            </w:r>
            <w:r>
              <w:rPr>
                <w:rFonts w:ascii="Times New Roman"/>
                <w:b/>
                <w:i w:val="false"/>
                <w:color w:val="000000"/>
                <w:sz w:val="20"/>
              </w:rPr>
              <w:t>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ДКМ,</w:t>
            </w:r>
          </w:p>
          <w:p>
            <w:pPr>
              <w:spacing w:after="20"/>
              <w:ind w:left="20"/>
              <w:jc w:val="both"/>
            </w:pPr>
            <w:r>
              <w:rPr>
                <w:rFonts w:ascii="Times New Roman"/>
                <w:b w:val="false"/>
                <w:i w:val="false"/>
                <w:color w:val="000000"/>
                <w:sz w:val="20"/>
              </w:rPr>
              <w:t>
</w:t>
            </w:r>
            <w:r>
              <w:rPr>
                <w:rFonts w:ascii="Times New Roman"/>
                <w:b/>
                <w:i w:val="false"/>
                <w:color w:val="000000"/>
                <w:sz w:val="20"/>
              </w:rPr>
              <w:t>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ПДК, в</w:t>
            </w:r>
          </w:p>
          <w:p>
            <w:pPr>
              <w:spacing w:after="20"/>
              <w:ind w:left="20"/>
              <w:jc w:val="both"/>
            </w:pPr>
            <w:r>
              <w:rPr>
                <w:rFonts w:ascii="Times New Roman"/>
                <w:b w:val="false"/>
                <w:i w:val="false"/>
                <w:color w:val="000000"/>
                <w:sz w:val="20"/>
              </w:rPr>
              <w:t>
</w:t>
            </w:r>
            <w:r>
              <w:rPr>
                <w:rFonts w:ascii="Times New Roman"/>
                <w:b/>
                <w:i w:val="false"/>
                <w:color w:val="000000"/>
                <w:sz w:val="20"/>
              </w:rPr>
              <w:t>питьевой</w:t>
            </w:r>
          </w:p>
          <w:p>
            <w:pPr>
              <w:spacing w:after="20"/>
              <w:ind w:left="20"/>
              <w:jc w:val="both"/>
            </w:pPr>
            <w:r>
              <w:rPr>
                <w:rFonts w:ascii="Times New Roman"/>
                <w:b w:val="false"/>
                <w:i w:val="false"/>
                <w:color w:val="000000"/>
                <w:sz w:val="20"/>
              </w:rPr>
              <w:t>
</w:t>
            </w:r>
            <w:r>
              <w:rPr>
                <w:rFonts w:ascii="Times New Roman"/>
                <w:b/>
                <w:i w:val="false"/>
                <w:color w:val="000000"/>
                <w:sz w:val="20"/>
              </w:rPr>
              <w:t>воде,</w:t>
            </w:r>
          </w:p>
          <w:p>
            <w:pPr>
              <w:spacing w:after="20"/>
              <w:ind w:left="20"/>
              <w:jc w:val="both"/>
            </w:pPr>
            <w:r>
              <w:rPr>
                <w:rFonts w:ascii="Times New Roman"/>
                <w:b w:val="false"/>
                <w:i w:val="false"/>
                <w:color w:val="000000"/>
                <w:sz w:val="20"/>
              </w:rPr>
              <w:t>
</w:t>
            </w:r>
            <w:r>
              <w:rPr>
                <w:rFonts w:ascii="Times New Roman"/>
                <w:b/>
                <w:i w:val="false"/>
                <w:color w:val="000000"/>
                <w:sz w:val="20"/>
              </w:rPr>
              <w:t>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w:t>
            </w:r>
          </w:p>
          <w:p>
            <w:pPr>
              <w:spacing w:after="20"/>
              <w:ind w:left="20"/>
              <w:jc w:val="both"/>
            </w:pPr>
            <w:r>
              <w:rPr>
                <w:rFonts w:ascii="Times New Roman"/>
                <w:b w:val="false"/>
                <w:i w:val="false"/>
                <w:color w:val="000000"/>
                <w:sz w:val="20"/>
              </w:rPr>
              <w:t>
</w:t>
            </w:r>
            <w:r>
              <w:rPr>
                <w:rFonts w:ascii="Times New Roman"/>
                <w:b/>
                <w:i w:val="false"/>
                <w:color w:val="000000"/>
                <w:sz w:val="20"/>
              </w:rPr>
              <w:t>опасности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ПДК </w:t>
            </w:r>
            <w:r>
              <w:rPr>
                <w:rFonts w:ascii="Times New Roman"/>
                <w:b/>
                <w:i w:val="false"/>
                <w:color w:val="000000"/>
                <w:sz w:val="20"/>
              </w:rPr>
              <w:t>с.с</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мг/м</w:t>
            </w:r>
            <w:r>
              <w:rPr>
                <w:rFonts w:ascii="Times New Roman"/>
                <w:b w:val="false"/>
                <w:i w:val="false"/>
                <w:color w:val="000000"/>
                <w:vertAlign w:val="superscript"/>
              </w:rPr>
              <w:t>3</w:t>
            </w:r>
            <w:r>
              <w:rPr>
                <w:rFonts w:ascii="Times New Roman"/>
                <w:b/>
                <w:i w:val="false"/>
                <w:color w:val="000000"/>
                <w:sz w:val="20"/>
              </w:rPr>
              <w:t xml:space="preserve"> в атм.</w:t>
            </w:r>
          </w:p>
          <w:p>
            <w:pPr>
              <w:spacing w:after="20"/>
              <w:ind w:left="20"/>
              <w:jc w:val="both"/>
            </w:pPr>
            <w:r>
              <w:rPr>
                <w:rFonts w:ascii="Times New Roman"/>
                <w:b w:val="false"/>
                <w:i w:val="false"/>
                <w:color w:val="000000"/>
                <w:sz w:val="20"/>
              </w:rPr>
              <w:t>
</w:t>
            </w:r>
            <w:r>
              <w:rPr>
                <w:rFonts w:ascii="Times New Roman"/>
                <w:b/>
                <w:i w:val="false"/>
                <w:color w:val="000000"/>
                <w:sz w:val="20"/>
              </w:rPr>
              <w:t>воздухе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w:t>
            </w:r>
          </w:p>
          <w:p>
            <w:pPr>
              <w:spacing w:after="20"/>
              <w:ind w:left="20"/>
              <w:jc w:val="both"/>
            </w:pPr>
            <w:r>
              <w:rPr>
                <w:rFonts w:ascii="Times New Roman"/>
                <w:b w:val="false"/>
                <w:i w:val="false"/>
                <w:color w:val="000000"/>
                <w:sz w:val="20"/>
              </w:rPr>
              <w:t>
</w:t>
            </w:r>
            <w:r>
              <w:rPr>
                <w:rFonts w:ascii="Times New Roman"/>
                <w:b/>
                <w:i w:val="false"/>
                <w:color w:val="000000"/>
                <w:sz w:val="20"/>
              </w:rPr>
              <w:t>опасности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Полимерные материалы и пластические массы на их основе****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Полиэтилен</w:t>
            </w:r>
          </w:p>
          <w:p>
            <w:pPr>
              <w:spacing w:after="20"/>
              <w:ind w:left="20"/>
              <w:jc w:val="both"/>
            </w:pPr>
            <w:r>
              <w:rPr>
                <w:rFonts w:ascii="Times New Roman"/>
                <w:b w:val="false"/>
                <w:i w:val="false"/>
                <w:color w:val="000000"/>
                <w:sz w:val="20"/>
              </w:rPr>
              <w:t>
(ПЭВД, ПЭНД),</w:t>
            </w:r>
          </w:p>
          <w:p>
            <w:pPr>
              <w:spacing w:after="20"/>
              <w:ind w:left="20"/>
              <w:jc w:val="both"/>
            </w:pPr>
            <w:r>
              <w:rPr>
                <w:rFonts w:ascii="Times New Roman"/>
                <w:b w:val="false"/>
                <w:i w:val="false"/>
                <w:color w:val="000000"/>
                <w:sz w:val="20"/>
              </w:rPr>
              <w:t>
полипропилен,</w:t>
            </w:r>
          </w:p>
          <w:p>
            <w:pPr>
              <w:spacing w:after="20"/>
              <w:ind w:left="20"/>
              <w:jc w:val="both"/>
            </w:pPr>
            <w:r>
              <w:rPr>
                <w:rFonts w:ascii="Times New Roman"/>
                <w:b w:val="false"/>
                <w:i w:val="false"/>
                <w:color w:val="000000"/>
                <w:sz w:val="20"/>
              </w:rPr>
              <w:t>
сополимеры</w:t>
            </w:r>
          </w:p>
          <w:p>
            <w:pPr>
              <w:spacing w:after="20"/>
              <w:ind w:left="20"/>
              <w:jc w:val="both"/>
            </w:pPr>
            <w:r>
              <w:rPr>
                <w:rFonts w:ascii="Times New Roman"/>
                <w:b w:val="false"/>
                <w:i w:val="false"/>
                <w:color w:val="000000"/>
                <w:sz w:val="20"/>
              </w:rPr>
              <w:t xml:space="preserve">
пропилена с </w:t>
            </w:r>
          </w:p>
          <w:p>
            <w:pPr>
              <w:spacing w:after="20"/>
              <w:ind w:left="20"/>
              <w:jc w:val="both"/>
            </w:pPr>
            <w:r>
              <w:rPr>
                <w:rFonts w:ascii="Times New Roman"/>
                <w:b w:val="false"/>
                <w:i w:val="false"/>
                <w:color w:val="000000"/>
                <w:sz w:val="20"/>
              </w:rPr>
              <w:t>
этиленом,</w:t>
            </w:r>
          </w:p>
          <w:p>
            <w:pPr>
              <w:spacing w:after="20"/>
              <w:ind w:left="20"/>
              <w:jc w:val="both"/>
            </w:pPr>
            <w:r>
              <w:rPr>
                <w:rFonts w:ascii="Times New Roman"/>
                <w:b w:val="false"/>
                <w:i w:val="false"/>
                <w:color w:val="000000"/>
                <w:sz w:val="20"/>
              </w:rPr>
              <w:t>
полибутилен,</w:t>
            </w:r>
          </w:p>
          <w:p>
            <w:pPr>
              <w:spacing w:after="20"/>
              <w:ind w:left="20"/>
              <w:jc w:val="both"/>
            </w:pPr>
            <w:r>
              <w:rPr>
                <w:rFonts w:ascii="Times New Roman"/>
                <w:b w:val="false"/>
                <w:i w:val="false"/>
                <w:color w:val="000000"/>
                <w:sz w:val="20"/>
              </w:rPr>
              <w:t>
полиизобутилен,</w:t>
            </w:r>
          </w:p>
          <w:p>
            <w:pPr>
              <w:spacing w:after="20"/>
              <w:ind w:left="20"/>
              <w:jc w:val="both"/>
            </w:pPr>
            <w:r>
              <w:rPr>
                <w:rFonts w:ascii="Times New Roman"/>
                <w:b w:val="false"/>
                <w:i w:val="false"/>
                <w:color w:val="000000"/>
                <w:sz w:val="20"/>
              </w:rPr>
              <w:t>
комбинированные</w:t>
            </w:r>
          </w:p>
          <w:p>
            <w:pPr>
              <w:spacing w:after="20"/>
              <w:ind w:left="20"/>
              <w:jc w:val="both"/>
            </w:pPr>
            <w:r>
              <w:rPr>
                <w:rFonts w:ascii="Times New Roman"/>
                <w:b w:val="false"/>
                <w:i w:val="false"/>
                <w:color w:val="000000"/>
                <w:sz w:val="20"/>
              </w:rPr>
              <w:t>
материалы на</w:t>
            </w:r>
          </w:p>
          <w:p>
            <w:pPr>
              <w:spacing w:after="20"/>
              <w:ind w:left="20"/>
              <w:jc w:val="both"/>
            </w:pPr>
            <w:r>
              <w:rPr>
                <w:rFonts w:ascii="Times New Roman"/>
                <w:b w:val="false"/>
                <w:i w:val="false"/>
                <w:color w:val="000000"/>
                <w:sz w:val="20"/>
              </w:rPr>
              <w:t>
основе</w:t>
            </w:r>
          </w:p>
          <w:p>
            <w:pPr>
              <w:spacing w:after="20"/>
              <w:ind w:left="20"/>
              <w:jc w:val="both"/>
            </w:pPr>
            <w:r>
              <w:rPr>
                <w:rFonts w:ascii="Times New Roman"/>
                <w:b w:val="false"/>
                <w:i w:val="false"/>
                <w:color w:val="000000"/>
                <w:sz w:val="20"/>
              </w:rPr>
              <w:t>
полиолефинов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Спирты: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Полистирольные пластики: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Полистирол</w:t>
            </w:r>
          </w:p>
          <w:p>
            <w:pPr>
              <w:spacing w:after="20"/>
              <w:ind w:left="20"/>
              <w:jc w:val="both"/>
            </w:pPr>
            <w:r>
              <w:rPr>
                <w:rFonts w:ascii="Times New Roman"/>
                <w:b w:val="false"/>
                <w:i w:val="false"/>
                <w:color w:val="000000"/>
                <w:sz w:val="20"/>
              </w:rPr>
              <w:t>
блочный,</w:t>
            </w:r>
          </w:p>
          <w:p>
            <w:pPr>
              <w:spacing w:after="20"/>
              <w:ind w:left="20"/>
              <w:jc w:val="both"/>
            </w:pPr>
            <w:r>
              <w:rPr>
                <w:rFonts w:ascii="Times New Roman"/>
                <w:b w:val="false"/>
                <w:i w:val="false"/>
                <w:color w:val="000000"/>
                <w:sz w:val="20"/>
              </w:rPr>
              <w:t>
ударопрочный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Спирты</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Сополимер</w:t>
            </w:r>
          </w:p>
          <w:p>
            <w:pPr>
              <w:spacing w:after="20"/>
              <w:ind w:left="20"/>
              <w:jc w:val="both"/>
            </w:pPr>
            <w:r>
              <w:rPr>
                <w:rFonts w:ascii="Times New Roman"/>
                <w:b w:val="false"/>
                <w:i w:val="false"/>
                <w:color w:val="000000"/>
                <w:sz w:val="20"/>
              </w:rPr>
              <w:t>
стирола с</w:t>
            </w:r>
          </w:p>
          <w:p>
            <w:pPr>
              <w:spacing w:after="20"/>
              <w:ind w:left="20"/>
              <w:jc w:val="both"/>
            </w:pPr>
            <w:r>
              <w:rPr>
                <w:rFonts w:ascii="Times New Roman"/>
                <w:b w:val="false"/>
                <w:i w:val="false"/>
                <w:color w:val="000000"/>
                <w:sz w:val="20"/>
              </w:rPr>
              <w:t>
акрилонитрилом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АБС-</w:t>
            </w:r>
          </w:p>
          <w:p>
            <w:pPr>
              <w:spacing w:after="20"/>
              <w:ind w:left="20"/>
              <w:jc w:val="both"/>
            </w:pPr>
            <w:r>
              <w:rPr>
                <w:rFonts w:ascii="Times New Roman"/>
                <w:b w:val="false"/>
                <w:i w:val="false"/>
                <w:color w:val="000000"/>
                <w:sz w:val="20"/>
              </w:rPr>
              <w:t>
пластики</w:t>
            </w:r>
          </w:p>
          <w:p>
            <w:pPr>
              <w:spacing w:after="20"/>
              <w:ind w:left="20"/>
              <w:jc w:val="both"/>
            </w:pPr>
            <w:r>
              <w:rPr>
                <w:rFonts w:ascii="Times New Roman"/>
                <w:b w:val="false"/>
                <w:i w:val="false"/>
                <w:color w:val="000000"/>
                <w:sz w:val="20"/>
              </w:rPr>
              <w:t>
(акрилнитрил</w:t>
            </w:r>
          </w:p>
          <w:p>
            <w:pPr>
              <w:spacing w:after="20"/>
              <w:ind w:left="20"/>
              <w:jc w:val="both"/>
            </w:pPr>
            <w:r>
              <w:rPr>
                <w:rFonts w:ascii="Times New Roman"/>
                <w:b w:val="false"/>
                <w:i w:val="false"/>
                <w:color w:val="000000"/>
                <w:sz w:val="20"/>
              </w:rPr>
              <w:t>
бутадиен</w:t>
            </w:r>
          </w:p>
          <w:p>
            <w:pPr>
              <w:spacing w:after="20"/>
              <w:ind w:left="20"/>
              <w:jc w:val="both"/>
            </w:pPr>
            <w:r>
              <w:rPr>
                <w:rFonts w:ascii="Times New Roman"/>
                <w:b w:val="false"/>
                <w:i w:val="false"/>
                <w:color w:val="000000"/>
                <w:sz w:val="20"/>
              </w:rPr>
              <w:t>
стирольных</w:t>
            </w:r>
          </w:p>
          <w:p>
            <w:pPr>
              <w:spacing w:after="20"/>
              <w:ind w:left="20"/>
              <w:jc w:val="both"/>
            </w:pPr>
            <w:r>
              <w:rPr>
                <w:rFonts w:ascii="Times New Roman"/>
                <w:b w:val="false"/>
                <w:i w:val="false"/>
                <w:color w:val="000000"/>
                <w:sz w:val="20"/>
              </w:rPr>
              <w:t>
пластиков)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w:t>
            </w:r>
          </w:p>
          <w:p>
            <w:pPr>
              <w:spacing w:after="20"/>
              <w:ind w:left="20"/>
              <w:jc w:val="both"/>
            </w:pPr>
            <w:r>
              <w:rPr>
                <w:rFonts w:ascii="Times New Roman"/>
                <w:b w:val="false"/>
                <w:i w:val="false"/>
                <w:color w:val="000000"/>
                <w:sz w:val="20"/>
              </w:rPr>
              <w:t>
метилстирол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Ксилолы</w:t>
            </w:r>
          </w:p>
          <w:p>
            <w:pPr>
              <w:spacing w:after="20"/>
              <w:ind w:left="20"/>
              <w:jc w:val="both"/>
            </w:pPr>
            <w:r>
              <w:rPr>
                <w:rFonts w:ascii="Times New Roman"/>
                <w:b w:val="false"/>
                <w:i w:val="false"/>
                <w:color w:val="000000"/>
                <w:sz w:val="20"/>
              </w:rPr>
              <w:t>
(смесь изомеров)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Сополимер</w:t>
            </w:r>
          </w:p>
          <w:p>
            <w:pPr>
              <w:spacing w:after="20"/>
              <w:ind w:left="20"/>
              <w:jc w:val="both"/>
            </w:pPr>
            <w:r>
              <w:rPr>
                <w:rFonts w:ascii="Times New Roman"/>
                <w:b w:val="false"/>
                <w:i w:val="false"/>
                <w:color w:val="000000"/>
                <w:sz w:val="20"/>
              </w:rPr>
              <w:t>
стирола с</w:t>
            </w:r>
          </w:p>
          <w:p>
            <w:pPr>
              <w:spacing w:after="20"/>
              <w:ind w:left="20"/>
              <w:jc w:val="both"/>
            </w:pPr>
            <w:r>
              <w:rPr>
                <w:rFonts w:ascii="Times New Roman"/>
                <w:b w:val="false"/>
                <w:i w:val="false"/>
                <w:color w:val="000000"/>
                <w:sz w:val="20"/>
              </w:rPr>
              <w:t>
метилметакрилатом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 спирт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Сополимер</w:t>
            </w:r>
          </w:p>
          <w:p>
            <w:pPr>
              <w:spacing w:after="20"/>
              <w:ind w:left="20"/>
              <w:jc w:val="both"/>
            </w:pPr>
            <w:r>
              <w:rPr>
                <w:rFonts w:ascii="Times New Roman"/>
                <w:b w:val="false"/>
                <w:i w:val="false"/>
                <w:color w:val="000000"/>
                <w:sz w:val="20"/>
              </w:rPr>
              <w:t>
стирола с</w:t>
            </w:r>
          </w:p>
          <w:p>
            <w:pPr>
              <w:spacing w:after="20"/>
              <w:ind w:left="20"/>
              <w:jc w:val="both"/>
            </w:pPr>
            <w:r>
              <w:rPr>
                <w:rFonts w:ascii="Times New Roman"/>
                <w:b w:val="false"/>
                <w:i w:val="false"/>
                <w:color w:val="000000"/>
                <w:sz w:val="20"/>
              </w:rPr>
              <w:t>
метилметакрилатом</w:t>
            </w:r>
          </w:p>
          <w:p>
            <w:pPr>
              <w:spacing w:after="20"/>
              <w:ind w:left="20"/>
              <w:jc w:val="both"/>
            </w:pPr>
            <w:r>
              <w:rPr>
                <w:rFonts w:ascii="Times New Roman"/>
                <w:b w:val="false"/>
                <w:i w:val="false"/>
                <w:color w:val="000000"/>
                <w:sz w:val="20"/>
              </w:rPr>
              <w:t>
и акрилонитрилом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 спирт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Сополимер</w:t>
            </w:r>
          </w:p>
          <w:p>
            <w:pPr>
              <w:spacing w:after="20"/>
              <w:ind w:left="20"/>
              <w:jc w:val="both"/>
            </w:pPr>
            <w:r>
              <w:rPr>
                <w:rFonts w:ascii="Times New Roman"/>
                <w:b w:val="false"/>
                <w:i w:val="false"/>
                <w:color w:val="000000"/>
                <w:sz w:val="20"/>
              </w:rPr>
              <w:t>
стирола с альфа-</w:t>
            </w:r>
          </w:p>
          <w:p>
            <w:pPr>
              <w:spacing w:after="20"/>
              <w:ind w:left="20"/>
              <w:jc w:val="both"/>
            </w:pPr>
            <w:r>
              <w:rPr>
                <w:rFonts w:ascii="Times New Roman"/>
                <w:b w:val="false"/>
                <w:i w:val="false"/>
                <w:color w:val="000000"/>
                <w:sz w:val="20"/>
              </w:rPr>
              <w:t>
метилстиролом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w:t>
            </w:r>
          </w:p>
          <w:p>
            <w:pPr>
              <w:spacing w:after="20"/>
              <w:ind w:left="20"/>
              <w:jc w:val="both"/>
            </w:pPr>
            <w:r>
              <w:rPr>
                <w:rFonts w:ascii="Times New Roman"/>
                <w:b w:val="false"/>
                <w:i w:val="false"/>
                <w:color w:val="000000"/>
                <w:sz w:val="20"/>
              </w:rPr>
              <w:t>
метилстирол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Ацетофенон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Сополимеры</w:t>
            </w:r>
          </w:p>
          <w:p>
            <w:pPr>
              <w:spacing w:after="20"/>
              <w:ind w:left="20"/>
              <w:jc w:val="both"/>
            </w:pPr>
            <w:r>
              <w:rPr>
                <w:rFonts w:ascii="Times New Roman"/>
                <w:b w:val="false"/>
                <w:i w:val="false"/>
                <w:color w:val="000000"/>
                <w:sz w:val="20"/>
              </w:rPr>
              <w:t>
стирола с</w:t>
            </w:r>
          </w:p>
          <w:p>
            <w:pPr>
              <w:spacing w:after="20"/>
              <w:ind w:left="20"/>
              <w:jc w:val="both"/>
            </w:pPr>
            <w:r>
              <w:rPr>
                <w:rFonts w:ascii="Times New Roman"/>
                <w:b w:val="false"/>
                <w:i w:val="false"/>
                <w:color w:val="000000"/>
                <w:sz w:val="20"/>
              </w:rPr>
              <w:t>
бутадиеном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Бутадиен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Спирты: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Ксилолы</w:t>
            </w:r>
          </w:p>
          <w:p>
            <w:pPr>
              <w:spacing w:after="20"/>
              <w:ind w:left="20"/>
              <w:jc w:val="both"/>
            </w:pPr>
            <w:r>
              <w:rPr>
                <w:rFonts w:ascii="Times New Roman"/>
                <w:b w:val="false"/>
                <w:i w:val="false"/>
                <w:color w:val="000000"/>
                <w:sz w:val="20"/>
              </w:rPr>
              <w:t>
(смесь изомеров)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Вспененные</w:t>
            </w:r>
          </w:p>
          <w:p>
            <w:pPr>
              <w:spacing w:after="20"/>
              <w:ind w:left="20"/>
              <w:jc w:val="both"/>
            </w:pPr>
            <w:r>
              <w:rPr>
                <w:rFonts w:ascii="Times New Roman"/>
                <w:b w:val="false"/>
                <w:i w:val="false"/>
                <w:color w:val="000000"/>
                <w:sz w:val="20"/>
              </w:rPr>
              <w:t>
полистиролы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Кумол</w:t>
            </w:r>
          </w:p>
          <w:p>
            <w:pPr>
              <w:spacing w:after="20"/>
              <w:ind w:left="20"/>
              <w:jc w:val="both"/>
            </w:pPr>
            <w:r>
              <w:rPr>
                <w:rFonts w:ascii="Times New Roman"/>
                <w:b w:val="false"/>
                <w:i w:val="false"/>
                <w:color w:val="000000"/>
                <w:sz w:val="20"/>
              </w:rPr>
              <w:t>
(изопропил</w:t>
            </w:r>
          </w:p>
          <w:p>
            <w:pPr>
              <w:spacing w:after="20"/>
              <w:ind w:left="20"/>
              <w:jc w:val="both"/>
            </w:pPr>
            <w:r>
              <w:rPr>
                <w:rFonts w:ascii="Times New Roman"/>
                <w:b w:val="false"/>
                <w:i w:val="false"/>
                <w:color w:val="000000"/>
                <w:sz w:val="20"/>
              </w:rPr>
              <w:t>
бензол)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 спирт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Поливинил-</w:t>
            </w:r>
          </w:p>
          <w:p>
            <w:pPr>
              <w:spacing w:after="20"/>
              <w:ind w:left="20"/>
              <w:jc w:val="both"/>
            </w:pPr>
            <w:r>
              <w:rPr>
                <w:rFonts w:ascii="Times New Roman"/>
                <w:b w:val="false"/>
                <w:i w:val="false"/>
                <w:color w:val="000000"/>
                <w:sz w:val="20"/>
              </w:rPr>
              <w:t>
хлоридные</w:t>
            </w:r>
          </w:p>
          <w:p>
            <w:pPr>
              <w:spacing w:after="20"/>
              <w:ind w:left="20"/>
              <w:jc w:val="both"/>
            </w:pPr>
            <w:r>
              <w:rPr>
                <w:rFonts w:ascii="Times New Roman"/>
                <w:b w:val="false"/>
                <w:i w:val="false"/>
                <w:color w:val="000000"/>
                <w:sz w:val="20"/>
              </w:rPr>
              <w:t>
пластики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 хлористый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Спирты: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(Zn)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Олово (Sn)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Диоктилфталат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Дибутилфталат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Полимеры</w:t>
            </w:r>
          </w:p>
          <w:p>
            <w:pPr>
              <w:spacing w:after="20"/>
              <w:ind w:left="20"/>
              <w:jc w:val="both"/>
            </w:pPr>
            <w:r>
              <w:rPr>
                <w:rFonts w:ascii="Times New Roman"/>
                <w:b w:val="false"/>
                <w:i w:val="false"/>
                <w:color w:val="000000"/>
                <w:sz w:val="20"/>
              </w:rPr>
              <w:t>
на основе</w:t>
            </w:r>
          </w:p>
          <w:p>
            <w:pPr>
              <w:spacing w:after="20"/>
              <w:ind w:left="20"/>
              <w:jc w:val="both"/>
            </w:pPr>
            <w:r>
              <w:rPr>
                <w:rFonts w:ascii="Times New Roman"/>
                <w:b w:val="false"/>
                <w:i w:val="false"/>
                <w:color w:val="000000"/>
                <w:sz w:val="20"/>
              </w:rPr>
              <w:t>
винилацетата и</w:t>
            </w:r>
          </w:p>
          <w:p>
            <w:pPr>
              <w:spacing w:after="20"/>
              <w:ind w:left="20"/>
              <w:jc w:val="both"/>
            </w:pPr>
            <w:r>
              <w:rPr>
                <w:rFonts w:ascii="Times New Roman"/>
                <w:b w:val="false"/>
                <w:i w:val="false"/>
                <w:color w:val="000000"/>
                <w:sz w:val="20"/>
              </w:rPr>
              <w:t>
его производных:</w:t>
            </w:r>
          </w:p>
          <w:p>
            <w:pPr>
              <w:spacing w:after="20"/>
              <w:ind w:left="20"/>
              <w:jc w:val="both"/>
            </w:pPr>
            <w:r>
              <w:rPr>
                <w:rFonts w:ascii="Times New Roman"/>
                <w:b w:val="false"/>
                <w:i w:val="false"/>
                <w:color w:val="000000"/>
                <w:sz w:val="20"/>
              </w:rPr>
              <w:t>
поливинилацетат,</w:t>
            </w:r>
          </w:p>
          <w:p>
            <w:pPr>
              <w:spacing w:after="20"/>
              <w:ind w:left="20"/>
              <w:jc w:val="both"/>
            </w:pPr>
            <w:r>
              <w:rPr>
                <w:rFonts w:ascii="Times New Roman"/>
                <w:b w:val="false"/>
                <w:i w:val="false"/>
                <w:color w:val="000000"/>
                <w:sz w:val="20"/>
              </w:rPr>
              <w:t>
поливиниловый</w:t>
            </w:r>
          </w:p>
          <w:p>
            <w:pPr>
              <w:spacing w:after="20"/>
              <w:ind w:left="20"/>
              <w:jc w:val="both"/>
            </w:pPr>
            <w:r>
              <w:rPr>
                <w:rFonts w:ascii="Times New Roman"/>
                <w:b w:val="false"/>
                <w:i w:val="false"/>
                <w:color w:val="000000"/>
                <w:sz w:val="20"/>
              </w:rPr>
              <w:t>
спирт, сополи-</w:t>
            </w:r>
          </w:p>
          <w:p>
            <w:pPr>
              <w:spacing w:after="20"/>
              <w:ind w:left="20"/>
              <w:jc w:val="both"/>
            </w:pPr>
            <w:r>
              <w:rPr>
                <w:rFonts w:ascii="Times New Roman"/>
                <w:b w:val="false"/>
                <w:i w:val="false"/>
                <w:color w:val="000000"/>
                <w:sz w:val="20"/>
              </w:rPr>
              <w:t>
мерная дисперсия</w:t>
            </w:r>
          </w:p>
          <w:p>
            <w:pPr>
              <w:spacing w:after="20"/>
              <w:ind w:left="20"/>
              <w:jc w:val="both"/>
            </w:pPr>
            <w:r>
              <w:rPr>
                <w:rFonts w:ascii="Times New Roman"/>
                <w:b w:val="false"/>
                <w:i w:val="false"/>
                <w:color w:val="000000"/>
                <w:sz w:val="20"/>
              </w:rPr>
              <w:t>
винилацетата с</w:t>
            </w:r>
          </w:p>
          <w:p>
            <w:pPr>
              <w:spacing w:after="20"/>
              <w:ind w:left="20"/>
              <w:jc w:val="both"/>
            </w:pPr>
            <w:r>
              <w:rPr>
                <w:rFonts w:ascii="Times New Roman"/>
                <w:b w:val="false"/>
                <w:i w:val="false"/>
                <w:color w:val="000000"/>
                <w:sz w:val="20"/>
              </w:rPr>
              <w:t>
дибутилмалеинатом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Полиакрилаты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Метилакрилат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Бутилакрилат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Полиоргано-</w:t>
            </w:r>
          </w:p>
          <w:p>
            <w:pPr>
              <w:spacing w:after="20"/>
              <w:ind w:left="20"/>
              <w:jc w:val="both"/>
            </w:pPr>
            <w:r>
              <w:rPr>
                <w:rFonts w:ascii="Times New Roman"/>
                <w:b w:val="false"/>
                <w:i w:val="false"/>
                <w:color w:val="000000"/>
                <w:sz w:val="20"/>
              </w:rPr>
              <w:t>
силаксаны</w:t>
            </w:r>
          </w:p>
          <w:p>
            <w:pPr>
              <w:spacing w:after="20"/>
              <w:ind w:left="20"/>
              <w:jc w:val="both"/>
            </w:pPr>
            <w:r>
              <w:rPr>
                <w:rFonts w:ascii="Times New Roman"/>
                <w:b w:val="false"/>
                <w:i w:val="false"/>
                <w:color w:val="000000"/>
                <w:sz w:val="20"/>
              </w:rPr>
              <w:t>
(силиконы)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Спирты: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Полиамиды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Полиамид</w:t>
            </w:r>
          </w:p>
          <w:p>
            <w:pPr>
              <w:spacing w:after="20"/>
              <w:ind w:left="20"/>
              <w:jc w:val="both"/>
            </w:pPr>
            <w:r>
              <w:rPr>
                <w:rFonts w:ascii="Times New Roman"/>
                <w:b w:val="false"/>
                <w:i w:val="false"/>
                <w:color w:val="000000"/>
                <w:sz w:val="20"/>
              </w:rPr>
              <w:t>
6 (поликапроамид,</w:t>
            </w:r>
          </w:p>
          <w:p>
            <w:pPr>
              <w:spacing w:after="20"/>
              <w:ind w:left="20"/>
              <w:jc w:val="both"/>
            </w:pPr>
            <w:r>
              <w:rPr>
                <w:rFonts w:ascii="Times New Roman"/>
                <w:b w:val="false"/>
                <w:i w:val="false"/>
                <w:color w:val="000000"/>
                <w:sz w:val="20"/>
              </w:rPr>
              <w:t>
капрон)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Е-капролактам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Полиамид</w:t>
            </w:r>
          </w:p>
          <w:p>
            <w:pPr>
              <w:spacing w:after="20"/>
              <w:ind w:left="20"/>
              <w:jc w:val="both"/>
            </w:pPr>
            <w:r>
              <w:rPr>
                <w:rFonts w:ascii="Times New Roman"/>
                <w:b w:val="false"/>
                <w:i w:val="false"/>
                <w:color w:val="000000"/>
                <w:sz w:val="20"/>
              </w:rPr>
              <w:t>
66 (полигекса-</w:t>
            </w:r>
          </w:p>
          <w:p>
            <w:pPr>
              <w:spacing w:after="20"/>
              <w:ind w:left="20"/>
              <w:jc w:val="both"/>
            </w:pPr>
            <w:r>
              <w:rPr>
                <w:rFonts w:ascii="Times New Roman"/>
                <w:b w:val="false"/>
                <w:i w:val="false"/>
                <w:color w:val="000000"/>
                <w:sz w:val="20"/>
              </w:rPr>
              <w:t>
метиленадипамид,</w:t>
            </w:r>
          </w:p>
          <w:p>
            <w:pPr>
              <w:spacing w:after="20"/>
              <w:ind w:left="20"/>
              <w:jc w:val="both"/>
            </w:pPr>
            <w:r>
              <w:rPr>
                <w:rFonts w:ascii="Times New Roman"/>
                <w:b w:val="false"/>
                <w:i w:val="false"/>
                <w:color w:val="000000"/>
                <w:sz w:val="20"/>
              </w:rPr>
              <w:t>
найлон)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w:t>
            </w:r>
          </w:p>
          <w:p>
            <w:pPr>
              <w:spacing w:after="20"/>
              <w:ind w:left="20"/>
              <w:jc w:val="both"/>
            </w:pPr>
            <w:r>
              <w:rPr>
                <w:rFonts w:ascii="Times New Roman"/>
                <w:b w:val="false"/>
                <w:i w:val="false"/>
                <w:color w:val="000000"/>
                <w:sz w:val="20"/>
              </w:rPr>
              <w:t>
диамин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 спирт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Полиамид</w:t>
            </w:r>
          </w:p>
          <w:p>
            <w:pPr>
              <w:spacing w:after="20"/>
              <w:ind w:left="20"/>
              <w:jc w:val="both"/>
            </w:pPr>
            <w:r>
              <w:rPr>
                <w:rFonts w:ascii="Times New Roman"/>
                <w:b w:val="false"/>
                <w:i w:val="false"/>
                <w:color w:val="000000"/>
                <w:sz w:val="20"/>
              </w:rPr>
              <w:t>
610 (полигекса--</w:t>
            </w:r>
          </w:p>
          <w:p>
            <w:pPr>
              <w:spacing w:after="20"/>
              <w:ind w:left="20"/>
              <w:jc w:val="both"/>
            </w:pPr>
            <w:r>
              <w:rPr>
                <w:rFonts w:ascii="Times New Roman"/>
                <w:b w:val="false"/>
                <w:i w:val="false"/>
                <w:color w:val="000000"/>
                <w:sz w:val="20"/>
              </w:rPr>
              <w:t>
метиленсебацинами</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w:t>
            </w:r>
          </w:p>
          <w:p>
            <w:pPr>
              <w:spacing w:after="20"/>
              <w:ind w:left="20"/>
              <w:jc w:val="both"/>
            </w:pPr>
            <w:r>
              <w:rPr>
                <w:rFonts w:ascii="Times New Roman"/>
                <w:b w:val="false"/>
                <w:i w:val="false"/>
                <w:color w:val="000000"/>
                <w:sz w:val="20"/>
              </w:rPr>
              <w:t>
диамин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 спирт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Полиуретаны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Бутилацетат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Спирты: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Полиэфиры: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Полиэтилен-</w:t>
            </w:r>
          </w:p>
          <w:p>
            <w:pPr>
              <w:spacing w:after="20"/>
              <w:ind w:left="20"/>
              <w:jc w:val="both"/>
            </w:pPr>
            <w:r>
              <w:rPr>
                <w:rFonts w:ascii="Times New Roman"/>
                <w:b w:val="false"/>
                <w:i w:val="false"/>
                <w:color w:val="000000"/>
                <w:sz w:val="20"/>
              </w:rPr>
              <w:t>
оксид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Поли-</w:t>
            </w:r>
          </w:p>
          <w:p>
            <w:pPr>
              <w:spacing w:after="20"/>
              <w:ind w:left="20"/>
              <w:jc w:val="both"/>
            </w:pPr>
            <w:r>
              <w:rPr>
                <w:rFonts w:ascii="Times New Roman"/>
                <w:b w:val="false"/>
                <w:i w:val="false"/>
                <w:color w:val="000000"/>
                <w:sz w:val="20"/>
              </w:rPr>
              <w:t>
пропиленоксид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Метилацетат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1.9.3.Политетра-</w:t>
            </w:r>
          </w:p>
          <w:p>
            <w:pPr>
              <w:spacing w:after="20"/>
              <w:ind w:left="20"/>
              <w:jc w:val="both"/>
            </w:pPr>
            <w:r>
              <w:rPr>
                <w:rFonts w:ascii="Times New Roman"/>
                <w:b w:val="false"/>
                <w:i w:val="false"/>
                <w:color w:val="000000"/>
                <w:sz w:val="20"/>
              </w:rPr>
              <w:t>
метиленоксид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Пропиловый спирт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Полифенилен-</w:t>
            </w:r>
          </w:p>
          <w:p>
            <w:pPr>
              <w:spacing w:after="20"/>
              <w:ind w:left="20"/>
              <w:jc w:val="both"/>
            </w:pPr>
            <w:r>
              <w:rPr>
                <w:rFonts w:ascii="Times New Roman"/>
                <w:b w:val="false"/>
                <w:i w:val="false"/>
                <w:color w:val="000000"/>
                <w:sz w:val="20"/>
              </w:rPr>
              <w:t>
оксид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 спирт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Полиэтилен-</w:t>
            </w:r>
          </w:p>
          <w:p>
            <w:pPr>
              <w:spacing w:after="20"/>
              <w:ind w:left="20"/>
              <w:jc w:val="both"/>
            </w:pPr>
            <w:r>
              <w:rPr>
                <w:rFonts w:ascii="Times New Roman"/>
                <w:b w:val="false"/>
                <w:i w:val="false"/>
                <w:color w:val="000000"/>
                <w:sz w:val="20"/>
              </w:rPr>
              <w:t>
терефталат и</w:t>
            </w:r>
          </w:p>
          <w:p>
            <w:pPr>
              <w:spacing w:after="20"/>
              <w:ind w:left="20"/>
              <w:jc w:val="both"/>
            </w:pPr>
            <w:r>
              <w:rPr>
                <w:rFonts w:ascii="Times New Roman"/>
                <w:b w:val="false"/>
                <w:i w:val="false"/>
                <w:color w:val="000000"/>
                <w:sz w:val="20"/>
              </w:rPr>
              <w:t>
сополимеры на</w:t>
            </w:r>
          </w:p>
          <w:p>
            <w:pPr>
              <w:spacing w:after="20"/>
              <w:ind w:left="20"/>
              <w:jc w:val="both"/>
            </w:pPr>
            <w:r>
              <w:rPr>
                <w:rFonts w:ascii="Times New Roman"/>
                <w:b w:val="false"/>
                <w:i w:val="false"/>
                <w:color w:val="000000"/>
                <w:sz w:val="20"/>
              </w:rPr>
              <w:t>
основе</w:t>
            </w:r>
          </w:p>
          <w:p>
            <w:pPr>
              <w:spacing w:after="20"/>
              <w:ind w:left="20"/>
              <w:jc w:val="both"/>
            </w:pPr>
            <w:r>
              <w:rPr>
                <w:rFonts w:ascii="Times New Roman"/>
                <w:b w:val="false"/>
                <w:i w:val="false"/>
                <w:color w:val="000000"/>
                <w:sz w:val="20"/>
              </w:rPr>
              <w:t>
терефталевой</w:t>
            </w:r>
          </w:p>
          <w:p>
            <w:pPr>
              <w:spacing w:after="20"/>
              <w:ind w:left="20"/>
              <w:jc w:val="both"/>
            </w:pPr>
            <w:r>
              <w:rPr>
                <w:rFonts w:ascii="Times New Roman"/>
                <w:b w:val="false"/>
                <w:i w:val="false"/>
                <w:color w:val="000000"/>
                <w:sz w:val="20"/>
              </w:rPr>
              <w:t>
кислоты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Диметилтерефталат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Спирты: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Поли-</w:t>
            </w:r>
          </w:p>
          <w:p>
            <w:pPr>
              <w:spacing w:after="20"/>
              <w:ind w:left="20"/>
              <w:jc w:val="both"/>
            </w:pPr>
            <w:r>
              <w:rPr>
                <w:rFonts w:ascii="Times New Roman"/>
                <w:b w:val="false"/>
                <w:i w:val="false"/>
                <w:color w:val="000000"/>
                <w:sz w:val="20"/>
              </w:rPr>
              <w:t>
карбонат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Метиленхлорид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Поли-</w:t>
            </w:r>
          </w:p>
          <w:p>
            <w:pPr>
              <w:spacing w:after="20"/>
              <w:ind w:left="20"/>
              <w:jc w:val="both"/>
            </w:pPr>
            <w:r>
              <w:rPr>
                <w:rFonts w:ascii="Times New Roman"/>
                <w:b w:val="false"/>
                <w:i w:val="false"/>
                <w:color w:val="000000"/>
                <w:sz w:val="20"/>
              </w:rPr>
              <w:t>
сульфон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Поли-</w:t>
            </w:r>
          </w:p>
          <w:p>
            <w:pPr>
              <w:spacing w:after="20"/>
              <w:ind w:left="20"/>
              <w:jc w:val="both"/>
            </w:pPr>
            <w:r>
              <w:rPr>
                <w:rFonts w:ascii="Times New Roman"/>
                <w:b w:val="false"/>
                <w:i w:val="false"/>
                <w:color w:val="000000"/>
                <w:sz w:val="20"/>
              </w:rPr>
              <w:t>
фенилен-сульфид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 спирт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Дихлорбензол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При использовании в качестве связующего:</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Фенолофор-</w:t>
            </w:r>
          </w:p>
          <w:p>
            <w:pPr>
              <w:spacing w:after="20"/>
              <w:ind w:left="20"/>
              <w:jc w:val="both"/>
            </w:pPr>
            <w:r>
              <w:rPr>
                <w:rFonts w:ascii="Times New Roman"/>
                <w:b w:val="false"/>
                <w:i w:val="false"/>
                <w:color w:val="000000"/>
                <w:sz w:val="20"/>
              </w:rPr>
              <w:t>
малфьдегидных</w:t>
            </w:r>
          </w:p>
          <w:p>
            <w:pPr>
              <w:spacing w:after="20"/>
              <w:ind w:left="20"/>
              <w:jc w:val="both"/>
            </w:pPr>
            <w:r>
              <w:rPr>
                <w:rFonts w:ascii="Times New Roman"/>
                <w:b w:val="false"/>
                <w:i w:val="false"/>
                <w:color w:val="000000"/>
                <w:sz w:val="20"/>
              </w:rPr>
              <w:t>
смол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кремнийорганичес-</w:t>
            </w:r>
          </w:p>
          <w:p>
            <w:pPr>
              <w:spacing w:after="20"/>
              <w:ind w:left="20"/>
              <w:jc w:val="both"/>
            </w:pPr>
            <w:r>
              <w:rPr>
                <w:rFonts w:ascii="Times New Roman"/>
                <w:b w:val="false"/>
                <w:i w:val="false"/>
                <w:color w:val="000000"/>
                <w:sz w:val="20"/>
              </w:rPr>
              <w:t>
ких смол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Спирты: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Эпоксидных смол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Эпихлоргидрин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Фторо-</w:t>
            </w:r>
          </w:p>
          <w:p>
            <w:pPr>
              <w:spacing w:after="20"/>
              <w:ind w:left="20"/>
              <w:jc w:val="both"/>
            </w:pPr>
            <w:r>
              <w:rPr>
                <w:rFonts w:ascii="Times New Roman"/>
                <w:b w:val="false"/>
                <w:i w:val="false"/>
                <w:color w:val="000000"/>
                <w:sz w:val="20"/>
              </w:rPr>
              <w:t>
пласты:</w:t>
            </w:r>
          </w:p>
          <w:p>
            <w:pPr>
              <w:spacing w:after="20"/>
              <w:ind w:left="20"/>
              <w:jc w:val="both"/>
            </w:pPr>
            <w:r>
              <w:rPr>
                <w:rFonts w:ascii="Times New Roman"/>
                <w:b w:val="false"/>
                <w:i w:val="false"/>
                <w:color w:val="000000"/>
                <w:sz w:val="20"/>
              </w:rPr>
              <w:t>
фторопласт-3,</w:t>
            </w:r>
          </w:p>
          <w:p>
            <w:pPr>
              <w:spacing w:after="20"/>
              <w:ind w:left="20"/>
              <w:jc w:val="both"/>
            </w:pPr>
            <w:r>
              <w:rPr>
                <w:rFonts w:ascii="Times New Roman"/>
                <w:b w:val="false"/>
                <w:i w:val="false"/>
                <w:color w:val="000000"/>
                <w:sz w:val="20"/>
              </w:rPr>
              <w:t>
фторопласт-4,</w:t>
            </w:r>
          </w:p>
          <w:p>
            <w:pPr>
              <w:spacing w:after="20"/>
              <w:ind w:left="20"/>
              <w:jc w:val="both"/>
            </w:pPr>
            <w:r>
              <w:rPr>
                <w:rFonts w:ascii="Times New Roman"/>
                <w:b w:val="false"/>
                <w:i w:val="false"/>
                <w:color w:val="000000"/>
                <w:sz w:val="20"/>
              </w:rPr>
              <w:t>
тефлон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Пластмассы</w:t>
            </w:r>
          </w:p>
          <w:p>
            <w:pPr>
              <w:spacing w:after="20"/>
              <w:ind w:left="20"/>
              <w:jc w:val="both"/>
            </w:pPr>
            <w:r>
              <w:rPr>
                <w:rFonts w:ascii="Times New Roman"/>
                <w:b w:val="false"/>
                <w:i w:val="false"/>
                <w:color w:val="000000"/>
                <w:sz w:val="20"/>
              </w:rPr>
              <w:t>
на основе</w:t>
            </w:r>
          </w:p>
          <w:p>
            <w:pPr>
              <w:spacing w:after="20"/>
              <w:ind w:left="20"/>
              <w:jc w:val="both"/>
            </w:pPr>
            <w:r>
              <w:rPr>
                <w:rFonts w:ascii="Times New Roman"/>
                <w:b w:val="false"/>
                <w:i w:val="false"/>
                <w:color w:val="000000"/>
                <w:sz w:val="20"/>
              </w:rPr>
              <w:t>
фенолфлрмаль-</w:t>
            </w:r>
          </w:p>
          <w:p>
            <w:pPr>
              <w:spacing w:after="20"/>
              <w:ind w:left="20"/>
              <w:jc w:val="both"/>
            </w:pPr>
            <w:r>
              <w:rPr>
                <w:rFonts w:ascii="Times New Roman"/>
                <w:b w:val="false"/>
                <w:i w:val="false"/>
                <w:color w:val="000000"/>
                <w:sz w:val="20"/>
              </w:rPr>
              <w:t>
дегидных смол</w:t>
            </w:r>
          </w:p>
          <w:p>
            <w:pPr>
              <w:spacing w:after="20"/>
              <w:ind w:left="20"/>
              <w:jc w:val="both"/>
            </w:pPr>
            <w:r>
              <w:rPr>
                <w:rFonts w:ascii="Times New Roman"/>
                <w:b w:val="false"/>
                <w:i w:val="false"/>
                <w:color w:val="000000"/>
                <w:sz w:val="20"/>
              </w:rPr>
              <w:t>
(фенопласты)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Поли-</w:t>
            </w:r>
          </w:p>
          <w:p>
            <w:pPr>
              <w:spacing w:after="20"/>
              <w:ind w:left="20"/>
              <w:jc w:val="both"/>
            </w:pPr>
            <w:r>
              <w:rPr>
                <w:rFonts w:ascii="Times New Roman"/>
                <w:b w:val="false"/>
                <w:i w:val="false"/>
                <w:color w:val="000000"/>
                <w:sz w:val="20"/>
              </w:rPr>
              <w:t>
формальдегид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Аминопласты</w:t>
            </w:r>
          </w:p>
          <w:p>
            <w:pPr>
              <w:spacing w:after="20"/>
              <w:ind w:left="20"/>
              <w:jc w:val="both"/>
            </w:pPr>
            <w:r>
              <w:rPr>
                <w:rFonts w:ascii="Times New Roman"/>
                <w:b w:val="false"/>
                <w:i w:val="false"/>
                <w:color w:val="000000"/>
                <w:sz w:val="20"/>
              </w:rPr>
              <w:t>
(карбамидо- и</w:t>
            </w:r>
          </w:p>
          <w:p>
            <w:pPr>
              <w:spacing w:after="20"/>
              <w:ind w:left="20"/>
              <w:jc w:val="both"/>
            </w:pPr>
            <w:r>
              <w:rPr>
                <w:rFonts w:ascii="Times New Roman"/>
                <w:b w:val="false"/>
                <w:i w:val="false"/>
                <w:color w:val="000000"/>
                <w:sz w:val="20"/>
              </w:rPr>
              <w:t>
меламиноформаль-</w:t>
            </w:r>
          </w:p>
          <w:p>
            <w:pPr>
              <w:spacing w:after="20"/>
              <w:ind w:left="20"/>
              <w:jc w:val="both"/>
            </w:pPr>
            <w:r>
              <w:rPr>
                <w:rFonts w:ascii="Times New Roman"/>
                <w:b w:val="false"/>
                <w:i w:val="false"/>
                <w:color w:val="000000"/>
                <w:sz w:val="20"/>
              </w:rPr>
              <w:t>
дегидные)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Полимерные</w:t>
            </w:r>
          </w:p>
          <w:p>
            <w:pPr>
              <w:spacing w:after="20"/>
              <w:ind w:left="20"/>
              <w:jc w:val="both"/>
            </w:pPr>
            <w:r>
              <w:rPr>
                <w:rFonts w:ascii="Times New Roman"/>
                <w:b w:val="false"/>
                <w:i w:val="false"/>
                <w:color w:val="000000"/>
                <w:sz w:val="20"/>
              </w:rPr>
              <w:t>
материалы на</w:t>
            </w:r>
          </w:p>
          <w:p>
            <w:pPr>
              <w:spacing w:after="20"/>
              <w:ind w:left="20"/>
              <w:jc w:val="both"/>
            </w:pPr>
            <w:r>
              <w:rPr>
                <w:rFonts w:ascii="Times New Roman"/>
                <w:b w:val="false"/>
                <w:i w:val="false"/>
                <w:color w:val="000000"/>
                <w:sz w:val="20"/>
              </w:rPr>
              <w:t>
основе эпоксидных</w:t>
            </w:r>
          </w:p>
          <w:p>
            <w:pPr>
              <w:spacing w:after="20"/>
              <w:ind w:left="20"/>
              <w:jc w:val="both"/>
            </w:pPr>
            <w:r>
              <w:rPr>
                <w:rFonts w:ascii="Times New Roman"/>
                <w:b w:val="false"/>
                <w:i w:val="false"/>
                <w:color w:val="000000"/>
                <w:sz w:val="20"/>
              </w:rPr>
              <w:t>
смол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Эпихлоргидрин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Иономерные</w:t>
            </w:r>
          </w:p>
          <w:p>
            <w:pPr>
              <w:spacing w:after="20"/>
              <w:ind w:left="20"/>
              <w:jc w:val="both"/>
            </w:pPr>
            <w:r>
              <w:rPr>
                <w:rFonts w:ascii="Times New Roman"/>
                <w:b w:val="false"/>
                <w:i w:val="false"/>
                <w:color w:val="000000"/>
                <w:sz w:val="20"/>
              </w:rPr>
              <w:t>
смолы, в т.ч.</w:t>
            </w:r>
          </w:p>
          <w:p>
            <w:pPr>
              <w:spacing w:after="20"/>
              <w:ind w:left="20"/>
              <w:jc w:val="both"/>
            </w:pPr>
            <w:r>
              <w:rPr>
                <w:rFonts w:ascii="Times New Roman"/>
                <w:b w:val="false"/>
                <w:i w:val="false"/>
                <w:color w:val="000000"/>
                <w:sz w:val="20"/>
              </w:rPr>
              <w:t>
серлин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 спирт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(Zn)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Целлюлоза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1.17.Эфирцеллю-</w:t>
            </w:r>
          </w:p>
          <w:p>
            <w:pPr>
              <w:spacing w:after="20"/>
              <w:ind w:left="20"/>
              <w:jc w:val="both"/>
            </w:pPr>
            <w:r>
              <w:rPr>
                <w:rFonts w:ascii="Times New Roman"/>
                <w:b w:val="false"/>
                <w:i w:val="false"/>
                <w:color w:val="000000"/>
                <w:sz w:val="20"/>
              </w:rPr>
              <w:t>
лозные пластмассы</w:t>
            </w:r>
          </w:p>
          <w:p>
            <w:pPr>
              <w:spacing w:after="20"/>
              <w:ind w:left="20"/>
              <w:jc w:val="both"/>
            </w:pPr>
            <w:r>
              <w:rPr>
                <w:rFonts w:ascii="Times New Roman"/>
                <w:b w:val="false"/>
                <w:i w:val="false"/>
                <w:color w:val="000000"/>
                <w:sz w:val="20"/>
              </w:rPr>
              <w:t>
(этролы)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Спирты: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Коллаген</w:t>
            </w:r>
          </w:p>
          <w:p>
            <w:pPr>
              <w:spacing w:after="20"/>
              <w:ind w:left="20"/>
              <w:jc w:val="both"/>
            </w:pPr>
            <w:r>
              <w:rPr>
                <w:rFonts w:ascii="Times New Roman"/>
                <w:b w:val="false"/>
                <w:i w:val="false"/>
                <w:color w:val="000000"/>
                <w:sz w:val="20"/>
              </w:rPr>
              <w:t>
(биополимер)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Бутилацетат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Спирты: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Резина и</w:t>
            </w:r>
          </w:p>
          <w:p>
            <w:pPr>
              <w:spacing w:after="20"/>
              <w:ind w:left="20"/>
              <w:jc w:val="both"/>
            </w:pPr>
            <w:r>
              <w:rPr>
                <w:rFonts w:ascii="Times New Roman"/>
                <w:b w:val="false"/>
                <w:i w:val="false"/>
                <w:color w:val="000000"/>
                <w:sz w:val="20"/>
              </w:rPr>
              <w:t>
резинопластиковые</w:t>
            </w:r>
          </w:p>
          <w:p>
            <w:pPr>
              <w:spacing w:after="20"/>
              <w:ind w:left="20"/>
              <w:jc w:val="both"/>
            </w:pPr>
            <w:r>
              <w:rPr>
                <w:rFonts w:ascii="Times New Roman"/>
                <w:b w:val="false"/>
                <w:i w:val="false"/>
                <w:color w:val="000000"/>
                <w:sz w:val="20"/>
              </w:rPr>
              <w:t>
материалы</w:t>
            </w:r>
          </w:p>
          <w:p>
            <w:pPr>
              <w:spacing w:after="20"/>
              <w:ind w:left="20"/>
              <w:jc w:val="both"/>
            </w:pPr>
            <w:r>
              <w:rPr>
                <w:rFonts w:ascii="Times New Roman"/>
                <w:b w:val="false"/>
                <w:i w:val="false"/>
                <w:color w:val="000000"/>
                <w:sz w:val="20"/>
              </w:rPr>
              <w:t>
(прокладки,</w:t>
            </w:r>
          </w:p>
          <w:p>
            <w:pPr>
              <w:spacing w:after="20"/>
              <w:ind w:left="20"/>
              <w:jc w:val="both"/>
            </w:pPr>
            <w:r>
              <w:rPr>
                <w:rFonts w:ascii="Times New Roman"/>
                <w:b w:val="false"/>
                <w:i w:val="false"/>
                <w:color w:val="000000"/>
                <w:sz w:val="20"/>
              </w:rPr>
              <w:t>
уплотнители</w:t>
            </w:r>
          </w:p>
          <w:p>
            <w:pPr>
              <w:spacing w:after="20"/>
              <w:ind w:left="20"/>
              <w:jc w:val="both"/>
            </w:pPr>
            <w:r>
              <w:rPr>
                <w:rFonts w:ascii="Times New Roman"/>
                <w:b w:val="false"/>
                <w:i w:val="false"/>
                <w:color w:val="000000"/>
                <w:sz w:val="20"/>
              </w:rPr>
              <w:t>
бидонов,</w:t>
            </w:r>
          </w:p>
          <w:p>
            <w:pPr>
              <w:spacing w:after="20"/>
              <w:ind w:left="20"/>
              <w:jc w:val="both"/>
            </w:pPr>
            <w:r>
              <w:rPr>
                <w:rFonts w:ascii="Times New Roman"/>
                <w:b w:val="false"/>
                <w:i w:val="false"/>
                <w:color w:val="000000"/>
                <w:sz w:val="20"/>
              </w:rPr>
              <w:t>
уплотнительные</w:t>
            </w:r>
          </w:p>
          <w:p>
            <w:pPr>
              <w:spacing w:after="20"/>
              <w:ind w:left="20"/>
              <w:jc w:val="both"/>
            </w:pPr>
            <w:r>
              <w:rPr>
                <w:rFonts w:ascii="Times New Roman"/>
                <w:b w:val="false"/>
                <w:i w:val="false"/>
                <w:color w:val="000000"/>
                <w:sz w:val="20"/>
              </w:rPr>
              <w:t>
кольца крышек для</w:t>
            </w:r>
          </w:p>
          <w:p>
            <w:pPr>
              <w:spacing w:after="20"/>
              <w:ind w:left="20"/>
              <w:jc w:val="both"/>
            </w:pPr>
            <w:r>
              <w:rPr>
                <w:rFonts w:ascii="Times New Roman"/>
                <w:b w:val="false"/>
                <w:i w:val="false"/>
                <w:color w:val="000000"/>
                <w:sz w:val="20"/>
              </w:rPr>
              <w:t>
консервирования и</w:t>
            </w:r>
          </w:p>
          <w:p>
            <w:pPr>
              <w:spacing w:after="20"/>
              <w:ind w:left="20"/>
              <w:jc w:val="both"/>
            </w:pPr>
            <w:r>
              <w:rPr>
                <w:rFonts w:ascii="Times New Roman"/>
                <w:b w:val="false"/>
                <w:i w:val="false"/>
                <w:color w:val="000000"/>
                <w:sz w:val="20"/>
              </w:rPr>
              <w:t>
т.д.),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Нитрил акриловой кислоты (НАК)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Тиурам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Каптакс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Диоктилфталат (ДОФ)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Дибутилфталат (ДБФ)</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Парафины и воски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Парафины</w:t>
            </w:r>
          </w:p>
          <w:p>
            <w:pPr>
              <w:spacing w:after="20"/>
              <w:ind w:left="20"/>
              <w:jc w:val="both"/>
            </w:pPr>
            <w:r>
              <w:rPr>
                <w:rFonts w:ascii="Times New Roman"/>
                <w:b w:val="false"/>
                <w:i w:val="false"/>
                <w:color w:val="000000"/>
                <w:sz w:val="20"/>
              </w:rPr>
              <w:t>
и воски (покрытие</w:t>
            </w:r>
          </w:p>
          <w:p>
            <w:pPr>
              <w:spacing w:after="20"/>
              <w:ind w:left="20"/>
              <w:jc w:val="both"/>
            </w:pPr>
            <w:r>
              <w:rPr>
                <w:rFonts w:ascii="Times New Roman"/>
                <w:b w:val="false"/>
                <w:i w:val="false"/>
                <w:color w:val="000000"/>
                <w:sz w:val="20"/>
              </w:rPr>
              <w:t>
для сыров и др.)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Спирты: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Бумага, картон, пергамент, </w:t>
            </w:r>
            <w:r>
              <w:rPr>
                <w:rFonts w:ascii="Times New Roman"/>
                <w:b/>
                <w:i w:val="false"/>
                <w:color w:val="000000"/>
                <w:sz w:val="20"/>
              </w:rPr>
              <w:t>подпергамент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Бумага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Спирты: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(Pb)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(Zn)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(As)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w:t>
            </w:r>
          </w:p>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Бумага</w:t>
            </w:r>
          </w:p>
          <w:p>
            <w:pPr>
              <w:spacing w:after="20"/>
              <w:ind w:left="20"/>
              <w:jc w:val="both"/>
            </w:pPr>
            <w:r>
              <w:rPr>
                <w:rFonts w:ascii="Times New Roman"/>
                <w:b w:val="false"/>
                <w:i w:val="false"/>
                <w:color w:val="000000"/>
                <w:sz w:val="20"/>
              </w:rPr>
              <w:t>
парафинированная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следует определять</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Картон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Бутилацетат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Спирты: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Ксилолы смесь изомеров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(Pb)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(Zn)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(As)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w:t>
            </w:r>
          </w:p>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Дополнительно следует определять:</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 мелованный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(Ti)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(Ba)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Картон</w:t>
            </w:r>
          </w:p>
          <w:p>
            <w:pPr>
              <w:spacing w:after="20"/>
              <w:ind w:left="20"/>
              <w:jc w:val="both"/>
            </w:pPr>
            <w:r>
              <w:rPr>
                <w:rFonts w:ascii="Times New Roman"/>
                <w:b w:val="false"/>
                <w:i w:val="false"/>
                <w:color w:val="000000"/>
                <w:sz w:val="20"/>
              </w:rPr>
              <w:t>
макулатурный**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Бутилацетат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Спирты: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Ксилолы</w:t>
            </w:r>
          </w:p>
          <w:p>
            <w:pPr>
              <w:spacing w:after="20"/>
              <w:ind w:left="20"/>
              <w:jc w:val="both"/>
            </w:pPr>
            <w:r>
              <w:rPr>
                <w:rFonts w:ascii="Times New Roman"/>
                <w:b w:val="false"/>
                <w:i w:val="false"/>
                <w:color w:val="000000"/>
                <w:sz w:val="20"/>
              </w:rPr>
              <w:t>
(смесь изомеров)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(Pb)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(Zn)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(As)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(Cd)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(Ba)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Пергамент</w:t>
            </w:r>
          </w:p>
          <w:p>
            <w:pPr>
              <w:spacing w:after="20"/>
              <w:ind w:left="20"/>
              <w:jc w:val="both"/>
            </w:pPr>
            <w:r>
              <w:rPr>
                <w:rFonts w:ascii="Times New Roman"/>
                <w:b w:val="false"/>
                <w:i w:val="false"/>
                <w:color w:val="000000"/>
                <w:sz w:val="20"/>
              </w:rPr>
              <w:t>
растительный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Спирты: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(Pb)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(Zn)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(As)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(Cu)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(Fe)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Подпергамент</w:t>
            </w:r>
          </w:p>
          <w:p>
            <w:pPr>
              <w:spacing w:after="20"/>
              <w:ind w:left="20"/>
              <w:jc w:val="both"/>
            </w:pPr>
            <w:r>
              <w:rPr>
                <w:rFonts w:ascii="Times New Roman"/>
                <w:b w:val="false"/>
                <w:i w:val="false"/>
                <w:color w:val="000000"/>
                <w:sz w:val="20"/>
              </w:rPr>
              <w:t>
(бумага с</w:t>
            </w:r>
          </w:p>
          <w:p>
            <w:pPr>
              <w:spacing w:after="20"/>
              <w:ind w:left="20"/>
              <w:jc w:val="both"/>
            </w:pPr>
            <w:r>
              <w:rPr>
                <w:rFonts w:ascii="Times New Roman"/>
                <w:b w:val="false"/>
                <w:i w:val="false"/>
                <w:color w:val="000000"/>
                <w:sz w:val="20"/>
              </w:rPr>
              <w:t>
добавками,</w:t>
            </w:r>
          </w:p>
          <w:p>
            <w:pPr>
              <w:spacing w:after="20"/>
              <w:ind w:left="20"/>
              <w:jc w:val="both"/>
            </w:pPr>
            <w:r>
              <w:rPr>
                <w:rFonts w:ascii="Times New Roman"/>
                <w:b w:val="false"/>
                <w:i w:val="false"/>
                <w:color w:val="000000"/>
                <w:sz w:val="20"/>
              </w:rPr>
              <w:t>
имитирующими</w:t>
            </w:r>
          </w:p>
          <w:p>
            <w:pPr>
              <w:spacing w:after="20"/>
              <w:ind w:left="20"/>
              <w:jc w:val="both"/>
            </w:pPr>
            <w:r>
              <w:rPr>
                <w:rFonts w:ascii="Times New Roman"/>
                <w:b w:val="false"/>
                <w:i w:val="false"/>
                <w:color w:val="000000"/>
                <w:sz w:val="20"/>
              </w:rPr>
              <w:t>
свойства</w:t>
            </w:r>
          </w:p>
          <w:p>
            <w:pPr>
              <w:spacing w:after="20"/>
              <w:ind w:left="20"/>
              <w:jc w:val="both"/>
            </w:pPr>
            <w:r>
              <w:rPr>
                <w:rFonts w:ascii="Times New Roman"/>
                <w:b w:val="false"/>
                <w:i w:val="false"/>
                <w:color w:val="000000"/>
                <w:sz w:val="20"/>
              </w:rPr>
              <w:t>
пергамента</w:t>
            </w:r>
          </w:p>
          <w:p>
            <w:pPr>
              <w:spacing w:after="20"/>
              <w:ind w:left="20"/>
              <w:jc w:val="both"/>
            </w:pPr>
            <w:r>
              <w:rPr>
                <w:rFonts w:ascii="Times New Roman"/>
                <w:b w:val="false"/>
                <w:i w:val="false"/>
                <w:color w:val="000000"/>
                <w:sz w:val="20"/>
              </w:rPr>
              <w:t>
растительного)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Эпихлоргидрин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Е-капролактам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Спирты: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Ксилолы (смесь изомеров)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(Zn)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(Pb)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(As)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(Ti)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(Cd)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Стекло***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Стеклянные изделия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стекла бесцветные</w:t>
            </w:r>
          </w:p>
          <w:p>
            <w:pPr>
              <w:spacing w:after="20"/>
              <w:ind w:left="20"/>
              <w:jc w:val="both"/>
            </w:pPr>
            <w:r>
              <w:rPr>
                <w:rFonts w:ascii="Times New Roman"/>
                <w:b w:val="false"/>
                <w:i w:val="false"/>
                <w:color w:val="000000"/>
                <w:sz w:val="20"/>
              </w:rPr>
              <w:t>
и полубелые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(As)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стекла зеленые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(Cu)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стекла коричневые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(Mn)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стекла</w:t>
            </w:r>
          </w:p>
          <w:p>
            <w:pPr>
              <w:spacing w:after="20"/>
              <w:ind w:left="20"/>
              <w:jc w:val="both"/>
            </w:pPr>
            <w:r>
              <w:rPr>
                <w:rFonts w:ascii="Times New Roman"/>
                <w:b w:val="false"/>
                <w:i w:val="false"/>
                <w:color w:val="000000"/>
                <w:sz w:val="20"/>
              </w:rPr>
              <w:t>
хрустальные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(Pb)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(Cd)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для</w:t>
            </w:r>
          </w:p>
          <w:p>
            <w:pPr>
              <w:spacing w:after="20"/>
              <w:ind w:left="20"/>
              <w:jc w:val="both"/>
            </w:pPr>
            <w:r>
              <w:rPr>
                <w:rFonts w:ascii="Times New Roman"/>
                <w:b w:val="false"/>
                <w:i w:val="false"/>
                <w:color w:val="000000"/>
                <w:sz w:val="20"/>
              </w:rPr>
              <w:t>
бариевого</w:t>
            </w:r>
          </w:p>
          <w:p>
            <w:pPr>
              <w:spacing w:after="20"/>
              <w:ind w:left="20"/>
              <w:jc w:val="both"/>
            </w:pPr>
            <w:r>
              <w:rPr>
                <w:rFonts w:ascii="Times New Roman"/>
                <w:b w:val="false"/>
                <w:i w:val="false"/>
                <w:color w:val="000000"/>
                <w:sz w:val="20"/>
              </w:rPr>
              <w:t>
хрусталя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(Ba)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следует определять при окрашивании: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голубой цвет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(Cu)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синий цвет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красный цвет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(Cu)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(Mn)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желтый цвет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(Cd)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(Ba)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Керамика***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Керамические</w:t>
            </w:r>
          </w:p>
          <w:p>
            <w:pPr>
              <w:spacing w:after="20"/>
              <w:ind w:left="20"/>
              <w:jc w:val="both"/>
            </w:pPr>
            <w:r>
              <w:rPr>
                <w:rFonts w:ascii="Times New Roman"/>
                <w:b w:val="false"/>
                <w:i w:val="false"/>
                <w:color w:val="000000"/>
                <w:sz w:val="20"/>
              </w:rPr>
              <w:t>
изделия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(Zn)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(Ti)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(Cd)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(Ba)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Фаянс и фарфор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фарфоровые и</w:t>
            </w:r>
          </w:p>
          <w:p>
            <w:pPr>
              <w:spacing w:after="20"/>
              <w:ind w:left="20"/>
              <w:jc w:val="both"/>
            </w:pPr>
            <w:r>
              <w:rPr>
                <w:rFonts w:ascii="Times New Roman"/>
                <w:b w:val="false"/>
                <w:i w:val="false"/>
                <w:color w:val="000000"/>
                <w:sz w:val="20"/>
              </w:rPr>
              <w:t>
фаянсовые изделия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(Pb)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(Cd)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следует определять при добавлении и использовании: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окиси кобальта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безсвинцовых</w:t>
            </w:r>
          </w:p>
          <w:p>
            <w:pPr>
              <w:spacing w:after="20"/>
              <w:ind w:left="20"/>
              <w:jc w:val="both"/>
            </w:pPr>
            <w:r>
              <w:rPr>
                <w:rFonts w:ascii="Times New Roman"/>
                <w:b w:val="false"/>
                <w:i w:val="false"/>
                <w:color w:val="000000"/>
                <w:sz w:val="20"/>
              </w:rPr>
              <w:t>
глазурей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(Zn)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(Li)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баритовых</w:t>
            </w:r>
          </w:p>
          <w:p>
            <w:pPr>
              <w:spacing w:after="20"/>
              <w:ind w:left="20"/>
              <w:jc w:val="both"/>
            </w:pPr>
            <w:r>
              <w:rPr>
                <w:rFonts w:ascii="Times New Roman"/>
                <w:b w:val="false"/>
                <w:i w:val="false"/>
                <w:color w:val="000000"/>
                <w:sz w:val="20"/>
              </w:rPr>
              <w:t>
глазурей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(Ba)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следует определять при использовании окрашенных глазурей: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розового цвета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(Mn)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голубого цвета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(Cu)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желтого цвета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(Cd)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Полимерные материалы, используемые для покрытия (укупорочных средств)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7.1.силикатные</w:t>
            </w:r>
          </w:p>
          <w:p>
            <w:pPr>
              <w:spacing w:after="20"/>
              <w:ind w:left="20"/>
              <w:jc w:val="both"/>
            </w:pPr>
            <w:r>
              <w:rPr>
                <w:rFonts w:ascii="Times New Roman"/>
                <w:b w:val="false"/>
                <w:i w:val="false"/>
                <w:color w:val="000000"/>
                <w:sz w:val="20"/>
              </w:rPr>
              <w:t>
эмали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(фритты)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(Fe)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(Ni)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(Mn)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7.2.титановые</w:t>
            </w:r>
          </w:p>
          <w:p>
            <w:pPr>
              <w:spacing w:after="20"/>
              <w:ind w:left="20"/>
              <w:jc w:val="both"/>
            </w:pPr>
            <w:r>
              <w:rPr>
                <w:rFonts w:ascii="Times New Roman"/>
                <w:b w:val="false"/>
                <w:i w:val="false"/>
                <w:color w:val="000000"/>
                <w:sz w:val="20"/>
              </w:rPr>
              <w:t>
эмали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(Fe)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(Ni)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(Pb)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(As)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(Zn)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(Ti)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следует определять при окрашивании покрытия: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серого цвета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(Ti)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синего цвета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коричневого цвета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(Fe)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зеленого цвета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w:t>
            </w:r>
          </w:p>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розового цвета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(Mn)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нанесении покрытия: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углеродистую и</w:t>
            </w:r>
          </w:p>
          <w:p>
            <w:pPr>
              <w:spacing w:after="20"/>
              <w:ind w:left="20"/>
              <w:jc w:val="both"/>
            </w:pPr>
            <w:r>
              <w:rPr>
                <w:rFonts w:ascii="Times New Roman"/>
                <w:b w:val="false"/>
                <w:i w:val="false"/>
                <w:color w:val="000000"/>
                <w:sz w:val="20"/>
              </w:rPr>
              <w:t>
низколегированные</w:t>
            </w:r>
          </w:p>
          <w:p>
            <w:pPr>
              <w:spacing w:after="20"/>
              <w:ind w:left="20"/>
              <w:jc w:val="both"/>
            </w:pPr>
            <w:r>
              <w:rPr>
                <w:rFonts w:ascii="Times New Roman"/>
                <w:b w:val="false"/>
                <w:i w:val="false"/>
                <w:color w:val="000000"/>
                <w:sz w:val="20"/>
              </w:rPr>
              <w:t>
стали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(Fe)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(Mn)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алюминий и</w:t>
            </w:r>
          </w:p>
          <w:p>
            <w:pPr>
              <w:spacing w:after="20"/>
              <w:ind w:left="20"/>
              <w:jc w:val="both"/>
            </w:pPr>
            <w:r>
              <w:rPr>
                <w:rFonts w:ascii="Times New Roman"/>
                <w:b w:val="false"/>
                <w:i w:val="false"/>
                <w:color w:val="000000"/>
                <w:sz w:val="20"/>
              </w:rPr>
              <w:t>
сплавы</w:t>
            </w:r>
          </w:p>
          <w:p>
            <w:pPr>
              <w:spacing w:after="20"/>
              <w:ind w:left="20"/>
              <w:jc w:val="both"/>
            </w:pPr>
            <w:r>
              <w:rPr>
                <w:rFonts w:ascii="Times New Roman"/>
                <w:b w:val="false"/>
                <w:i w:val="false"/>
                <w:color w:val="000000"/>
                <w:sz w:val="20"/>
              </w:rPr>
              <w:t>
алюминиевые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(Cu)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Полимерные материалы, используемые для лакированной упаковки</w:t>
            </w:r>
          </w:p>
          <w:p>
            <w:pPr>
              <w:spacing w:after="20"/>
              <w:ind w:left="20"/>
              <w:jc w:val="both"/>
            </w:pPr>
            <w:r>
              <w:rPr>
                <w:rFonts w:ascii="Times New Roman"/>
                <w:b w:val="false"/>
                <w:i w:val="false"/>
                <w:color w:val="000000"/>
                <w:sz w:val="20"/>
              </w:rPr>
              <w:t>
</w:t>
            </w:r>
            <w:r>
              <w:rPr>
                <w:rFonts w:ascii="Times New Roman"/>
                <w:b/>
                <w:i w:val="false"/>
                <w:color w:val="000000"/>
                <w:sz w:val="20"/>
              </w:rPr>
              <w:t>(укупорочных средств)</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8.1.эпоксифеноль-</w:t>
            </w:r>
          </w:p>
          <w:p>
            <w:pPr>
              <w:spacing w:after="20"/>
              <w:ind w:left="20"/>
              <w:jc w:val="both"/>
            </w:pPr>
            <w:r>
              <w:rPr>
                <w:rFonts w:ascii="Times New Roman"/>
                <w:b w:val="false"/>
                <w:i w:val="false"/>
                <w:color w:val="000000"/>
                <w:sz w:val="20"/>
              </w:rPr>
              <w:t>
ные лаки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Эпихлоргидрин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(Zn)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(Pb)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Ксилолы</w:t>
            </w:r>
          </w:p>
          <w:p>
            <w:pPr>
              <w:spacing w:after="20"/>
              <w:ind w:left="20"/>
              <w:jc w:val="both"/>
            </w:pPr>
            <w:r>
              <w:rPr>
                <w:rFonts w:ascii="Times New Roman"/>
                <w:b w:val="false"/>
                <w:i w:val="false"/>
                <w:color w:val="000000"/>
                <w:sz w:val="20"/>
              </w:rPr>
              <w:t>
(смесь изомеров)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Спирты: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фенольно-</w:t>
            </w:r>
          </w:p>
          <w:p>
            <w:pPr>
              <w:spacing w:after="20"/>
              <w:ind w:left="20"/>
              <w:jc w:val="both"/>
            </w:pPr>
            <w:r>
              <w:rPr>
                <w:rFonts w:ascii="Times New Roman"/>
                <w:b w:val="false"/>
                <w:i w:val="false"/>
                <w:color w:val="000000"/>
                <w:sz w:val="20"/>
              </w:rPr>
              <w:t>
масляные лаки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(Pb)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8.3.белковоустой-</w:t>
            </w:r>
          </w:p>
          <w:p>
            <w:pPr>
              <w:spacing w:after="20"/>
              <w:ind w:left="20"/>
              <w:jc w:val="both"/>
            </w:pPr>
            <w:r>
              <w:rPr>
                <w:rFonts w:ascii="Times New Roman"/>
                <w:b w:val="false"/>
                <w:i w:val="false"/>
                <w:color w:val="000000"/>
                <w:sz w:val="20"/>
              </w:rPr>
              <w:t>
чивые эмали,</w:t>
            </w:r>
          </w:p>
          <w:p>
            <w:pPr>
              <w:spacing w:after="20"/>
              <w:ind w:left="20"/>
              <w:jc w:val="both"/>
            </w:pPr>
            <w:r>
              <w:rPr>
                <w:rFonts w:ascii="Times New Roman"/>
                <w:b w:val="false"/>
                <w:i w:val="false"/>
                <w:color w:val="000000"/>
                <w:sz w:val="20"/>
              </w:rPr>
              <w:t>
содержащие</w:t>
            </w:r>
          </w:p>
          <w:p>
            <w:pPr>
              <w:spacing w:after="20"/>
              <w:ind w:left="20"/>
              <w:jc w:val="both"/>
            </w:pPr>
            <w:r>
              <w:rPr>
                <w:rFonts w:ascii="Times New Roman"/>
                <w:b w:val="false"/>
                <w:i w:val="false"/>
                <w:color w:val="000000"/>
                <w:sz w:val="20"/>
              </w:rPr>
              <w:t>
цинковую пасту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Эпихлоргидрин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(Zn)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(Pb)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винилорган-</w:t>
            </w:r>
          </w:p>
          <w:p>
            <w:pPr>
              <w:spacing w:after="20"/>
              <w:ind w:left="20"/>
              <w:jc w:val="both"/>
            </w:pPr>
            <w:r>
              <w:rPr>
                <w:rFonts w:ascii="Times New Roman"/>
                <w:b w:val="false"/>
                <w:i w:val="false"/>
                <w:color w:val="000000"/>
                <w:sz w:val="20"/>
              </w:rPr>
              <w:t>
соловым покрытие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 хлористый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Спирты: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Ксилолы</w:t>
            </w:r>
          </w:p>
          <w:p>
            <w:pPr>
              <w:spacing w:after="20"/>
              <w:ind w:left="20"/>
              <w:jc w:val="both"/>
            </w:pPr>
            <w:r>
              <w:rPr>
                <w:rFonts w:ascii="Times New Roman"/>
                <w:b w:val="false"/>
                <w:i w:val="false"/>
                <w:color w:val="000000"/>
                <w:sz w:val="20"/>
              </w:rPr>
              <w:t>
(смесь изомеров)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(Pb)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следует определять при использовании: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алюминиевой пудры</w:t>
            </w:r>
          </w:p>
          <w:p>
            <w:pPr>
              <w:spacing w:after="20"/>
              <w:ind w:left="20"/>
              <w:jc w:val="both"/>
            </w:pPr>
            <w:r>
              <w:rPr>
                <w:rFonts w:ascii="Times New Roman"/>
                <w:b w:val="false"/>
                <w:i w:val="false"/>
                <w:color w:val="000000"/>
                <w:sz w:val="20"/>
              </w:rPr>
              <w:t>
для пигментации</w:t>
            </w:r>
          </w:p>
          <w:p>
            <w:pPr>
              <w:spacing w:after="20"/>
              <w:ind w:left="20"/>
              <w:jc w:val="both"/>
            </w:pPr>
            <w:r>
              <w:rPr>
                <w:rFonts w:ascii="Times New Roman"/>
                <w:b w:val="false"/>
                <w:i w:val="false"/>
                <w:color w:val="000000"/>
                <w:sz w:val="20"/>
              </w:rPr>
              <w:t>
лака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 из алюминия,</w:t>
            </w:r>
          </w:p>
          <w:p>
            <w:pPr>
              <w:spacing w:after="20"/>
              <w:ind w:left="20"/>
              <w:jc w:val="both"/>
            </w:pPr>
            <w:r>
              <w:rPr>
                <w:rFonts w:ascii="Times New Roman"/>
                <w:b w:val="false"/>
                <w:i w:val="false"/>
                <w:color w:val="000000"/>
                <w:sz w:val="20"/>
              </w:rPr>
              <w:t>
алюминиевых</w:t>
            </w:r>
          </w:p>
          <w:p>
            <w:pPr>
              <w:spacing w:after="20"/>
              <w:ind w:left="20"/>
              <w:jc w:val="both"/>
            </w:pPr>
            <w:r>
              <w:rPr>
                <w:rFonts w:ascii="Times New Roman"/>
                <w:b w:val="false"/>
                <w:i w:val="false"/>
                <w:color w:val="000000"/>
                <w:sz w:val="20"/>
              </w:rPr>
              <w:t>
сплавов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Древесина и изделия из нее, натуральная и пробка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и</w:t>
            </w:r>
          </w:p>
          <w:p>
            <w:pPr>
              <w:spacing w:after="20"/>
              <w:ind w:left="20"/>
              <w:jc w:val="both"/>
            </w:pPr>
            <w:r>
              <w:rPr>
                <w:rFonts w:ascii="Times New Roman"/>
                <w:b w:val="false"/>
                <w:i w:val="false"/>
                <w:color w:val="000000"/>
                <w:sz w:val="20"/>
              </w:rPr>
              <w:t>
изделия из нее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и</w:t>
            </w:r>
          </w:p>
          <w:p>
            <w:pPr>
              <w:spacing w:after="20"/>
              <w:ind w:left="20"/>
              <w:jc w:val="both"/>
            </w:pPr>
            <w:r>
              <w:rPr>
                <w:rFonts w:ascii="Times New Roman"/>
                <w:b w:val="false"/>
                <w:i w:val="false"/>
                <w:color w:val="000000"/>
                <w:sz w:val="20"/>
              </w:rPr>
              <w:t>
прессованная</w:t>
            </w:r>
          </w:p>
          <w:p>
            <w:pPr>
              <w:spacing w:after="20"/>
              <w:ind w:left="20"/>
              <w:jc w:val="both"/>
            </w:pPr>
            <w:r>
              <w:rPr>
                <w:rFonts w:ascii="Times New Roman"/>
                <w:b w:val="false"/>
                <w:i w:val="false"/>
                <w:color w:val="000000"/>
                <w:sz w:val="20"/>
              </w:rPr>
              <w:t>
пробка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3" w:id="136"/>
    <w:p>
      <w:pPr>
        <w:spacing w:after="0"/>
        <w:ind w:left="0"/>
        <w:jc w:val="both"/>
      </w:pPr>
      <w:r>
        <w:rPr>
          <w:rFonts w:ascii="Times New Roman"/>
          <w:b w:val="false"/>
          <w:i w:val="false"/>
          <w:color w:val="000000"/>
          <w:sz w:val="28"/>
        </w:rPr>
        <w:t>
      Примечания:</w:t>
      </w:r>
    </w:p>
    <w:bookmarkEnd w:id="136"/>
    <w:p>
      <w:pPr>
        <w:spacing w:after="0"/>
        <w:ind w:left="0"/>
        <w:jc w:val="both"/>
      </w:pPr>
      <w:r>
        <w:rPr>
          <w:rFonts w:ascii="Times New Roman"/>
          <w:b w:val="false"/>
          <w:i w:val="false"/>
          <w:color w:val="000000"/>
          <w:sz w:val="28"/>
        </w:rPr>
        <w:t>
      1. Миграция вредных веществ из упаковки (укупорочных средств), включая упаковку (укупорочные средства) для детского питания, изготовленную из комбинированных материалов, исследуется только из слоя, непосредственного контактирующего с пищевой продукцией.</w:t>
      </w:r>
    </w:p>
    <w:p>
      <w:pPr>
        <w:spacing w:after="0"/>
        <w:ind w:left="0"/>
        <w:jc w:val="both"/>
      </w:pPr>
      <w:r>
        <w:rPr>
          <w:rFonts w:ascii="Times New Roman"/>
          <w:b w:val="false"/>
          <w:i w:val="false"/>
          <w:color w:val="000000"/>
          <w:sz w:val="28"/>
        </w:rPr>
        <w:t>
      2. При оценке материалов и изделий, предназначенных для упаковки продуктов детского питания для детей раннего возраста, миграция химических веществ, относящихся к 1 и 2 классам опасности, не допускается.</w:t>
      </w:r>
    </w:p>
    <w:p>
      <w:pPr>
        <w:spacing w:after="0"/>
        <w:ind w:left="0"/>
        <w:jc w:val="both"/>
      </w:pPr>
      <w:r>
        <w:rPr>
          <w:rFonts w:ascii="Times New Roman"/>
          <w:b w:val="false"/>
          <w:i w:val="false"/>
          <w:color w:val="000000"/>
          <w:sz w:val="28"/>
        </w:rPr>
        <w:t>
      3. Исследования миграции вредных веществ в модельные среды проводятся в отношении упаковки, предназначенной для хранения продукции с влажностью более 15 %, в воздушную модельную среду – в отношении продукции с влажностью менее 15 %.</w:t>
      </w:r>
    </w:p>
    <w:p>
      <w:pPr>
        <w:spacing w:after="0"/>
        <w:ind w:left="0"/>
        <w:jc w:val="both"/>
      </w:pPr>
      <w:r>
        <w:rPr>
          <w:rFonts w:ascii="Times New Roman"/>
          <w:b w:val="false"/>
          <w:i w:val="false"/>
          <w:color w:val="000000"/>
          <w:sz w:val="28"/>
        </w:rPr>
        <w:t>
      * - для всех видов оболочек искусственных белковых суммарное количество альдегидов (в т.ч. формальдегида) ДКМ – 0,8 мг/л.</w:t>
      </w:r>
    </w:p>
    <w:p>
      <w:pPr>
        <w:spacing w:after="0"/>
        <w:ind w:left="0"/>
        <w:jc w:val="both"/>
      </w:pPr>
      <w:r>
        <w:rPr>
          <w:rFonts w:ascii="Times New Roman"/>
          <w:b w:val="false"/>
          <w:i w:val="false"/>
          <w:color w:val="000000"/>
          <w:sz w:val="28"/>
        </w:rPr>
        <w:t>
      ** - бумага и картон, содержащие макулатуру, могут быть использованы только для упаковки пищевых продуктов с влажностью не более 15 %.</w:t>
      </w:r>
    </w:p>
    <w:p>
      <w:pPr>
        <w:spacing w:after="0"/>
        <w:ind w:left="0"/>
        <w:jc w:val="both"/>
      </w:pPr>
      <w:r>
        <w:rPr>
          <w:rFonts w:ascii="Times New Roman"/>
          <w:b w:val="false"/>
          <w:i w:val="false"/>
          <w:color w:val="000000"/>
          <w:sz w:val="28"/>
        </w:rPr>
        <w:t>
      *** - ДКМ свинца и кадмия для упаковки из стекла, фарфора и фаянса, керамики приведены в таблице 2.</w:t>
      </w:r>
    </w:p>
    <w:p>
      <w:pPr>
        <w:spacing w:after="0"/>
        <w:ind w:left="0"/>
        <w:jc w:val="both"/>
      </w:pPr>
      <w:r>
        <w:rPr>
          <w:rFonts w:ascii="Times New Roman"/>
          <w:b w:val="false"/>
          <w:i w:val="false"/>
          <w:color w:val="000000"/>
          <w:sz w:val="28"/>
        </w:rPr>
        <w:t>
      ****Для упаковки, произведенной из полимерных материалов и пластических масс на их основе, дополнительно определяется изменение кислотного числа – не более 0,1 мгКОН/г.</w:t>
      </w:r>
    </w:p>
    <w:p>
      <w:pPr>
        <w:spacing w:after="0"/>
        <w:ind w:left="0"/>
        <w:jc w:val="both"/>
      </w:pPr>
      <w:r>
        <w:rPr>
          <w:rFonts w:ascii="Times New Roman"/>
          <w:b w:val="false"/>
          <w:i w:val="false"/>
          <w:color w:val="000000"/>
          <w:sz w:val="28"/>
        </w:rPr>
        <w:t xml:space="preserve">
      Таблица 2            </w:t>
      </w:r>
    </w:p>
    <w:bookmarkStart w:name="z154" w:id="137"/>
    <w:p>
      <w:pPr>
        <w:spacing w:after="0"/>
        <w:ind w:left="0"/>
        <w:jc w:val="left"/>
      </w:pPr>
      <w:r>
        <w:rPr>
          <w:rFonts w:ascii="Times New Roman"/>
          <w:b/>
          <w:i w:val="false"/>
          <w:color w:val="000000"/>
        </w:rPr>
        <w:t xml:space="preserve"> Санитарно-гигиенические нормативы свинца и кадмия,</w:t>
      </w:r>
      <w:r>
        <w:br/>
      </w:r>
      <w:r>
        <w:rPr>
          <w:rFonts w:ascii="Times New Roman"/>
          <w:b/>
          <w:i w:val="false"/>
          <w:color w:val="000000"/>
        </w:rPr>
        <w:t>выделяющихся из стекла, фарфора и фаянса и изделий из них,</w:t>
      </w:r>
      <w:r>
        <w:br/>
      </w:r>
      <w:r>
        <w:rPr>
          <w:rFonts w:ascii="Times New Roman"/>
          <w:b/>
          <w:i w:val="false"/>
          <w:color w:val="000000"/>
        </w:rPr>
        <w:t>керамических изделий</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упаковки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Контролируемые</w:t>
            </w:r>
          </w:p>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до 1,1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более 1,1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p>
    <w:p>
      <w:pPr>
        <w:spacing w:after="0"/>
        <w:ind w:left="0"/>
        <w:jc w:val="both"/>
      </w:pPr>
      <w:r>
        <w:rPr>
          <w:rFonts w:ascii="Times New Roman"/>
          <w:b w:val="false"/>
          <w:i w:val="false"/>
          <w:color w:val="000000"/>
          <w:sz w:val="28"/>
        </w:rPr>
        <w:t xml:space="preserve">
      Таблица 3            </w:t>
      </w:r>
    </w:p>
    <w:bookmarkStart w:name="z155" w:id="138"/>
    <w:p>
      <w:pPr>
        <w:spacing w:after="0"/>
        <w:ind w:left="0"/>
        <w:jc w:val="left"/>
      </w:pPr>
      <w:r>
        <w:rPr>
          <w:rFonts w:ascii="Times New Roman"/>
          <w:b/>
          <w:i w:val="false"/>
          <w:color w:val="000000"/>
        </w:rPr>
        <w:t xml:space="preserve"> Санитарно-гигиенические показатели безопасности и нормативы</w:t>
      </w:r>
      <w:r>
        <w:br/>
      </w:r>
      <w:r>
        <w:rPr>
          <w:rFonts w:ascii="Times New Roman"/>
          <w:b/>
          <w:i w:val="false"/>
          <w:color w:val="000000"/>
        </w:rPr>
        <w:t>веществ, выделяющихся из металлов и сплавов, применяемых для</w:t>
      </w:r>
      <w:r>
        <w:br/>
      </w:r>
      <w:r>
        <w:rPr>
          <w:rFonts w:ascii="Times New Roman"/>
          <w:b/>
          <w:i w:val="false"/>
          <w:color w:val="000000"/>
        </w:rPr>
        <w:t>изготовления упаковки (укупорочных средств)</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материала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Контролируемые</w:t>
            </w:r>
          </w:p>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ДКМ,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ПДК, в</w:t>
            </w:r>
          </w:p>
          <w:p>
            <w:pPr>
              <w:spacing w:after="20"/>
              <w:ind w:left="20"/>
              <w:jc w:val="both"/>
            </w:pPr>
            <w:r>
              <w:rPr>
                <w:rFonts w:ascii="Times New Roman"/>
                <w:b w:val="false"/>
                <w:i w:val="false"/>
                <w:color w:val="000000"/>
                <w:sz w:val="20"/>
              </w:rPr>
              <w:t>
питьевой</w:t>
            </w:r>
          </w:p>
          <w:p>
            <w:pPr>
              <w:spacing w:after="20"/>
              <w:ind w:left="20"/>
              <w:jc w:val="both"/>
            </w:pPr>
            <w:r>
              <w:rPr>
                <w:rFonts w:ascii="Times New Roman"/>
                <w:b w:val="false"/>
                <w:i w:val="false"/>
                <w:color w:val="000000"/>
                <w:sz w:val="20"/>
              </w:rPr>
              <w:t>
воде,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p>
            <w:pPr>
              <w:spacing w:after="20"/>
              <w:ind w:left="20"/>
              <w:jc w:val="both"/>
            </w:pPr>
            <w:r>
              <w:rPr>
                <w:rFonts w:ascii="Times New Roman"/>
                <w:b w:val="false"/>
                <w:i w:val="false"/>
                <w:color w:val="000000"/>
                <w:sz w:val="20"/>
              </w:rPr>
              <w:t>
опасности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1.Алюминий первичный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особой чистоты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высокой чистоты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(Si)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технической чистоты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(Si)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(Ti)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2.Сплавы алюминия: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деформируемые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(Ti)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литейные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(Si)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(Ti)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Все виды стали, включая</w:t>
            </w:r>
          </w:p>
          <w:p>
            <w:pPr>
              <w:spacing w:after="20"/>
              <w:ind w:left="20"/>
              <w:jc w:val="both"/>
            </w:pPr>
            <w:r>
              <w:rPr>
                <w:rFonts w:ascii="Times New Roman"/>
                <w:b w:val="false"/>
                <w:i w:val="false"/>
                <w:color w:val="000000"/>
                <w:sz w:val="20"/>
              </w:rPr>
              <w:t>
сталь углеродистую</w:t>
            </w:r>
          </w:p>
          <w:p>
            <w:pPr>
              <w:spacing w:after="20"/>
              <w:ind w:left="20"/>
              <w:jc w:val="both"/>
            </w:pPr>
            <w:r>
              <w:rPr>
                <w:rFonts w:ascii="Times New Roman"/>
                <w:b w:val="false"/>
                <w:i w:val="false"/>
                <w:color w:val="000000"/>
                <w:sz w:val="20"/>
              </w:rPr>
              <w:t>
качественную, хромистую</w:t>
            </w:r>
          </w:p>
          <w:p>
            <w:pPr>
              <w:spacing w:after="20"/>
              <w:ind w:left="20"/>
              <w:jc w:val="both"/>
            </w:pPr>
            <w:r>
              <w:rPr>
                <w:rFonts w:ascii="Times New Roman"/>
                <w:b w:val="false"/>
                <w:i w:val="false"/>
                <w:color w:val="000000"/>
                <w:sz w:val="20"/>
              </w:rPr>
              <w:t>
хроммарганцевую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суммарно</w:t>
            </w:r>
          </w:p>
          <w:p>
            <w:pPr>
              <w:spacing w:after="20"/>
              <w:ind w:left="20"/>
              <w:jc w:val="both"/>
            </w:pPr>
            <w:r>
              <w:rPr>
                <w:rFonts w:ascii="Times New Roman"/>
                <w:b w:val="false"/>
                <w:i w:val="false"/>
                <w:color w:val="000000"/>
                <w:sz w:val="20"/>
              </w:rPr>
              <w:t>
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Для других видов стали дополнительно следует определять: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углеродистая, низколегированные</w:t>
            </w:r>
          </w:p>
          <w:p>
            <w:pPr>
              <w:spacing w:after="20"/>
              <w:ind w:left="20"/>
              <w:jc w:val="both"/>
            </w:pPr>
            <w:r>
              <w:rPr>
                <w:rFonts w:ascii="Times New Roman"/>
                <w:b w:val="false"/>
                <w:i w:val="false"/>
                <w:color w:val="000000"/>
                <w:sz w:val="20"/>
              </w:rPr>
              <w:t>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хромокремнистая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(Si)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хромованадиевая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Хром-марганцевотитановая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(Ti)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кремнемарганцевая и</w:t>
            </w:r>
          </w:p>
          <w:p>
            <w:pPr>
              <w:spacing w:after="20"/>
              <w:ind w:left="20"/>
              <w:jc w:val="both"/>
            </w:pPr>
            <w:r>
              <w:rPr>
                <w:rFonts w:ascii="Times New Roman"/>
                <w:b w:val="false"/>
                <w:i w:val="false"/>
                <w:color w:val="000000"/>
                <w:sz w:val="20"/>
              </w:rPr>
              <w:t>
хромкрем-немарганцевая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(Si)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хромомолибденовая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хромоникелевольфрамовая и</w:t>
            </w:r>
          </w:p>
          <w:p>
            <w:pPr>
              <w:spacing w:after="20"/>
              <w:ind w:left="20"/>
              <w:jc w:val="both"/>
            </w:pPr>
            <w:r>
              <w:rPr>
                <w:rFonts w:ascii="Times New Roman"/>
                <w:b w:val="false"/>
                <w:i w:val="false"/>
                <w:color w:val="000000"/>
                <w:sz w:val="20"/>
              </w:rPr>
              <w:t>
хромоникелемолибденовая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хроммолибденалюминиевая и</w:t>
            </w:r>
          </w:p>
          <w:p>
            <w:pPr>
              <w:spacing w:after="20"/>
              <w:ind w:left="20"/>
              <w:jc w:val="both"/>
            </w:pPr>
            <w:r>
              <w:rPr>
                <w:rFonts w:ascii="Times New Roman"/>
                <w:b w:val="false"/>
                <w:i w:val="false"/>
                <w:color w:val="000000"/>
                <w:sz w:val="20"/>
              </w:rPr>
              <w:t>
хромовоалюминиевая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хромникелевольфрамованадиевая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коррозионно-стойкая и</w:t>
            </w:r>
          </w:p>
          <w:p>
            <w:pPr>
              <w:spacing w:after="20"/>
              <w:ind w:left="20"/>
              <w:jc w:val="both"/>
            </w:pPr>
            <w:r>
              <w:rPr>
                <w:rFonts w:ascii="Times New Roman"/>
                <w:b w:val="false"/>
                <w:i w:val="false"/>
                <w:color w:val="000000"/>
                <w:sz w:val="20"/>
              </w:rPr>
              <w:t>
жаростойкая, качественная</w:t>
            </w:r>
          </w:p>
          <w:p>
            <w:pPr>
              <w:spacing w:after="20"/>
              <w:ind w:left="20"/>
              <w:jc w:val="both"/>
            </w:pPr>
            <w:r>
              <w:rPr>
                <w:rFonts w:ascii="Times New Roman"/>
                <w:b w:val="false"/>
                <w:i w:val="false"/>
                <w:color w:val="000000"/>
                <w:sz w:val="20"/>
              </w:rPr>
              <w:t>
горячекатанная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низколегированная жаропрочная</w:t>
            </w:r>
          </w:p>
          <w:p>
            <w:pPr>
              <w:spacing w:after="20"/>
              <w:ind w:left="20"/>
              <w:jc w:val="both"/>
            </w:pPr>
            <w:r>
              <w:rPr>
                <w:rFonts w:ascii="Times New Roman"/>
                <w:b w:val="false"/>
                <w:i w:val="false"/>
                <w:color w:val="000000"/>
                <w:sz w:val="20"/>
              </w:rPr>
              <w:t>
перлитного класса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жаропрочные мартенситного и</w:t>
            </w:r>
          </w:p>
          <w:p>
            <w:pPr>
              <w:spacing w:after="20"/>
              <w:ind w:left="20"/>
              <w:jc w:val="both"/>
            </w:pPr>
            <w:r>
              <w:rPr>
                <w:rFonts w:ascii="Times New Roman"/>
                <w:b w:val="false"/>
                <w:i w:val="false"/>
                <w:color w:val="000000"/>
                <w:sz w:val="20"/>
              </w:rPr>
              <w:t>
мартенсито-ферритного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жаропрочные аустенитного класса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Ниобий (Nb)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(Ti)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Припои на основе сплавов свинца: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-оловянно-свинцовые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Олово (Sn)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(Pb)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5.Цинк и его сплавы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(Pb)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 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rPr>
                <w:rFonts w:ascii="Times New Roman"/>
                <w:b w:val="false"/>
                <w:i w:val="false"/>
                <w:color w:val="000000"/>
                <w:vertAlign w:val="superscript"/>
              </w:rPr>
              <w:t>1</w:t>
            </w:r>
          </w:p>
        </w:tc>
      </w:tr>
    </w:tbl>
    <w:bookmarkStart w:name="z187" w:id="139"/>
    <w:p>
      <w:pPr>
        <w:spacing w:after="0"/>
        <w:ind w:left="0"/>
        <w:jc w:val="left"/>
      </w:pPr>
      <w:r>
        <w:rPr>
          <w:rFonts w:ascii="Times New Roman"/>
          <w:b/>
          <w:i w:val="false"/>
          <w:color w:val="000000"/>
        </w:rPr>
        <w:t xml:space="preserve"> ТРЕБОВАНИЯ,</w:t>
      </w:r>
      <w:r>
        <w:br/>
      </w:r>
      <w:r>
        <w:rPr>
          <w:rFonts w:ascii="Times New Roman"/>
          <w:b/>
          <w:i w:val="false"/>
          <w:color w:val="000000"/>
        </w:rPr>
        <w:t>предъявляемые к органолептическим показателям упаковки</w:t>
      </w:r>
      <w:r>
        <w:br/>
      </w:r>
      <w:r>
        <w:rPr>
          <w:rFonts w:ascii="Times New Roman"/>
          <w:b/>
          <w:i w:val="false"/>
          <w:color w:val="000000"/>
        </w:rPr>
        <w:t>(укупорочных средств), контактирующей с пищевой продукцией,</w:t>
      </w:r>
      <w:r>
        <w:br/>
      </w:r>
      <w:r>
        <w:rPr>
          <w:rFonts w:ascii="Times New Roman"/>
          <w:b/>
          <w:i w:val="false"/>
          <w:color w:val="000000"/>
        </w:rPr>
        <w:t>включая детское питание</w:t>
      </w:r>
    </w:p>
    <w:bookmarkEnd w:id="139"/>
    <w:p>
      <w:pPr>
        <w:spacing w:after="0"/>
        <w:ind w:left="0"/>
        <w:jc w:val="both"/>
      </w:pPr>
      <w:r>
        <w:rPr>
          <w:rFonts w:ascii="Times New Roman"/>
          <w:b w:val="false"/>
          <w:i w:val="false"/>
          <w:color w:val="ff0000"/>
          <w:sz w:val="28"/>
        </w:rPr>
        <w:t>
      Сноска. Дополнено Приложение 1</w:t>
      </w:r>
      <w:r>
        <w:rPr>
          <w:rFonts w:ascii="Times New Roman"/>
          <w:b w:val="false"/>
          <w:i w:val="false"/>
          <w:color w:val="ff0000"/>
          <w:vertAlign w:val="superscript"/>
        </w:rPr>
        <w:t>1</w:t>
      </w:r>
      <w:r>
        <w:rPr>
          <w:rFonts w:ascii="Times New Roman"/>
          <w:b w:val="false"/>
          <w:i w:val="false"/>
          <w:color w:val="ff0000"/>
          <w:sz w:val="28"/>
        </w:rPr>
        <w:t xml:space="preserve"> решением Совета Евразийской экономической комиссии от 18.10.2016 </w:t>
      </w:r>
      <w:r>
        <w:rPr>
          <w:rFonts w:ascii="Times New Roman"/>
          <w:b w:val="false"/>
          <w:i w:val="false"/>
          <w:color w:val="ff0000"/>
          <w:sz w:val="28"/>
        </w:rPr>
        <w:t>№ 96</w:t>
      </w:r>
      <w:r>
        <w:rPr>
          <w:rFonts w:ascii="Times New Roman"/>
          <w:b w:val="false"/>
          <w:i w:val="false"/>
          <w:color w:val="ff0000"/>
          <w:sz w:val="28"/>
        </w:rPr>
        <w:t xml:space="preserve"> (вступает в силу по истечении 6 месяцев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Органолептические показатели образца упаковки (укупорочных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Запах образца (баллы)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Органолептические показатели водных вытяжек при испытании упаковки (укупорочных средств) с влажностью более 15 %, предназначенных для контакта с пищевыми продуктами, включая детское питание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Запах (баллы)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Привкус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Осадок*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Окрашивание*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Органолептические показатели воздушной вытяжки из упаковки (укупорочных средств) с влажностью до 15 %, предназначенной для контакта с пищевой продукцией, включая детское питание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Запах сорбента** (баллы)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Вкус сорбента**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 сорбента**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bl>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 Окрашивание водной вытяжки и осадок при моделировании укупорочных корковых изделий и изделий из древесины допускаются.</w:t>
      </w:r>
    </w:p>
    <w:p>
      <w:pPr>
        <w:spacing w:after="0"/>
        <w:ind w:left="0"/>
        <w:jc w:val="both"/>
      </w:pPr>
      <w:r>
        <w:rPr>
          <w:rFonts w:ascii="Times New Roman"/>
          <w:b w:val="false"/>
          <w:i w:val="false"/>
          <w:color w:val="000000"/>
          <w:sz w:val="28"/>
        </w:rPr>
        <w:t>
      ** Исходя из условий эксплуатации упаковки (укупорочных средств) в качестве сорбента применяются пищевые продукты (хлеб, печенье, мука, масло и др.).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bl>
    <w:bookmarkStart w:name="z157" w:id="140"/>
    <w:p>
      <w:pPr>
        <w:spacing w:after="0"/>
        <w:ind w:left="0"/>
        <w:jc w:val="left"/>
      </w:pPr>
      <w:r>
        <w:rPr>
          <w:rFonts w:ascii="Times New Roman"/>
          <w:b/>
          <w:i w:val="false"/>
          <w:color w:val="000000"/>
        </w:rPr>
        <w:t xml:space="preserve"> Перечень модельных сред, используемых при исследовании</w:t>
      </w:r>
      <w:r>
        <w:br/>
      </w:r>
      <w:r>
        <w:rPr>
          <w:rFonts w:ascii="Times New Roman"/>
          <w:b/>
          <w:i w:val="false"/>
          <w:color w:val="000000"/>
        </w:rPr>
        <w:t>упаковки (укупорочных средств)</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пищевой продукции, для контакта с</w:t>
            </w:r>
          </w:p>
          <w:p>
            <w:pPr>
              <w:spacing w:after="20"/>
              <w:ind w:left="20"/>
              <w:jc w:val="both"/>
            </w:pPr>
            <w:r>
              <w:rPr>
                <w:rFonts w:ascii="Times New Roman"/>
                <w:b w:val="false"/>
                <w:i w:val="false"/>
                <w:color w:val="000000"/>
                <w:sz w:val="20"/>
              </w:rPr>
              <w:t>
которой предназначена упаковка</w:t>
            </w:r>
          </w:p>
          <w:p>
            <w:pPr>
              <w:spacing w:after="20"/>
              <w:ind w:left="20"/>
              <w:jc w:val="both"/>
            </w:pPr>
            <w:r>
              <w:rPr>
                <w:rFonts w:ascii="Times New Roman"/>
                <w:b w:val="false"/>
                <w:i w:val="false"/>
                <w:color w:val="000000"/>
                <w:sz w:val="20"/>
              </w:rPr>
              <w:t>
(укупорочные средства)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Модельные среды,</w:t>
            </w:r>
          </w:p>
          <w:p>
            <w:pPr>
              <w:spacing w:after="20"/>
              <w:ind w:left="20"/>
              <w:jc w:val="both"/>
            </w:pPr>
            <w:r>
              <w:rPr>
                <w:rFonts w:ascii="Times New Roman"/>
                <w:b w:val="false"/>
                <w:i w:val="false"/>
                <w:color w:val="000000"/>
                <w:sz w:val="20"/>
              </w:rPr>
              <w:t>
имитирующие пищевую продукцию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рыба свежие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Дистиллированная вода,</w:t>
            </w:r>
          </w:p>
          <w:p>
            <w:pPr>
              <w:spacing w:after="20"/>
              <w:ind w:left="20"/>
              <w:jc w:val="both"/>
            </w:pPr>
            <w:r>
              <w:rPr>
                <w:rFonts w:ascii="Times New Roman"/>
                <w:b w:val="false"/>
                <w:i w:val="false"/>
                <w:color w:val="000000"/>
                <w:sz w:val="20"/>
              </w:rPr>
              <w:t>
0,3 % раствор молочной кислоты.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рыба соленые и копченые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Дистиллированная вода,</w:t>
            </w:r>
          </w:p>
          <w:p>
            <w:pPr>
              <w:spacing w:after="20"/>
              <w:ind w:left="20"/>
              <w:jc w:val="both"/>
            </w:pPr>
            <w:r>
              <w:rPr>
                <w:rFonts w:ascii="Times New Roman"/>
                <w:b w:val="false"/>
                <w:i w:val="false"/>
                <w:color w:val="000000"/>
                <w:sz w:val="20"/>
              </w:rPr>
              <w:t>
5 % раствор поваренной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молочнокислые продукты и молочные</w:t>
            </w:r>
          </w:p>
          <w:p>
            <w:pPr>
              <w:spacing w:after="20"/>
              <w:ind w:left="20"/>
              <w:jc w:val="both"/>
            </w:pPr>
            <w:r>
              <w:rPr>
                <w:rFonts w:ascii="Times New Roman"/>
                <w:b w:val="false"/>
                <w:i w:val="false"/>
                <w:color w:val="000000"/>
                <w:sz w:val="20"/>
              </w:rPr>
              <w:t>
консервы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Дистиллированная вода, 0,3 % раствор</w:t>
            </w:r>
          </w:p>
          <w:p>
            <w:pPr>
              <w:spacing w:after="20"/>
              <w:ind w:left="20"/>
              <w:jc w:val="both"/>
            </w:pPr>
            <w:r>
              <w:rPr>
                <w:rFonts w:ascii="Times New Roman"/>
                <w:b w:val="false"/>
                <w:i w:val="false"/>
                <w:color w:val="000000"/>
                <w:sz w:val="20"/>
              </w:rPr>
              <w:t>
молочной кислоты, 3,0 % раствор</w:t>
            </w:r>
          </w:p>
          <w:p>
            <w:pPr>
              <w:spacing w:after="20"/>
              <w:ind w:left="20"/>
              <w:jc w:val="both"/>
            </w:pPr>
            <w:r>
              <w:rPr>
                <w:rFonts w:ascii="Times New Roman"/>
                <w:b w:val="false"/>
                <w:i w:val="false"/>
                <w:color w:val="000000"/>
                <w:sz w:val="20"/>
              </w:rPr>
              <w:t>
молочной кислоты.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Колбаса вареная; консервы: мясные, рыбные,</w:t>
            </w:r>
          </w:p>
          <w:p>
            <w:pPr>
              <w:spacing w:after="20"/>
              <w:ind w:left="20"/>
              <w:jc w:val="both"/>
            </w:pPr>
            <w:r>
              <w:rPr>
                <w:rFonts w:ascii="Times New Roman"/>
                <w:b w:val="false"/>
                <w:i w:val="false"/>
                <w:color w:val="000000"/>
                <w:sz w:val="20"/>
              </w:rPr>
              <w:t>
овощные; овощи маринованные и квашеные,</w:t>
            </w:r>
          </w:p>
          <w:p>
            <w:pPr>
              <w:spacing w:after="20"/>
              <w:ind w:left="20"/>
              <w:jc w:val="both"/>
            </w:pPr>
            <w:r>
              <w:rPr>
                <w:rFonts w:ascii="Times New Roman"/>
                <w:b w:val="false"/>
                <w:i w:val="false"/>
                <w:color w:val="000000"/>
                <w:sz w:val="20"/>
              </w:rPr>
              <w:t>
томат-паста и др.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Дистиллированная вода, 2 % раствор</w:t>
            </w:r>
          </w:p>
          <w:p>
            <w:pPr>
              <w:spacing w:after="20"/>
              <w:ind w:left="20"/>
              <w:jc w:val="both"/>
            </w:pPr>
            <w:r>
              <w:rPr>
                <w:rFonts w:ascii="Times New Roman"/>
                <w:b w:val="false"/>
                <w:i w:val="false"/>
                <w:color w:val="000000"/>
                <w:sz w:val="20"/>
              </w:rPr>
              <w:t>
уксусной кислоты, содержащей 2 %</w:t>
            </w:r>
          </w:p>
          <w:p>
            <w:pPr>
              <w:spacing w:after="20"/>
              <w:ind w:left="20"/>
              <w:jc w:val="both"/>
            </w:pPr>
            <w:r>
              <w:rPr>
                <w:rFonts w:ascii="Times New Roman"/>
                <w:b w:val="false"/>
                <w:i w:val="false"/>
                <w:color w:val="000000"/>
                <w:sz w:val="20"/>
              </w:rPr>
              <w:t>
поваренной соли; нерафинированное</w:t>
            </w:r>
          </w:p>
          <w:p>
            <w:pPr>
              <w:spacing w:after="20"/>
              <w:ind w:left="20"/>
              <w:jc w:val="both"/>
            </w:pPr>
            <w:r>
              <w:rPr>
                <w:rFonts w:ascii="Times New Roman"/>
                <w:b w:val="false"/>
                <w:i w:val="false"/>
                <w:color w:val="000000"/>
                <w:sz w:val="20"/>
              </w:rPr>
              <w:t>
подсолнечное масло.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ягоды, фруктово-овощные соки, консервы</w:t>
            </w:r>
          </w:p>
          <w:p>
            <w:pPr>
              <w:spacing w:after="20"/>
              <w:ind w:left="20"/>
              <w:jc w:val="both"/>
            </w:pPr>
            <w:r>
              <w:rPr>
                <w:rFonts w:ascii="Times New Roman"/>
                <w:b w:val="false"/>
                <w:i w:val="false"/>
                <w:color w:val="000000"/>
                <w:sz w:val="20"/>
              </w:rPr>
              <w:t>
фруктово-ягодные, безалкогольные напитки, пиво.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Дистиллированная вода, 2 % раствор</w:t>
            </w:r>
          </w:p>
          <w:p>
            <w:pPr>
              <w:spacing w:after="20"/>
              <w:ind w:left="20"/>
              <w:jc w:val="both"/>
            </w:pPr>
            <w:r>
              <w:rPr>
                <w:rFonts w:ascii="Times New Roman"/>
                <w:b w:val="false"/>
                <w:i w:val="false"/>
                <w:color w:val="000000"/>
                <w:sz w:val="20"/>
              </w:rPr>
              <w:t>
лимонной кислоты.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Алкогольные напитки, вина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Дистиллированная вода, 20 % раствор</w:t>
            </w:r>
          </w:p>
          <w:p>
            <w:pPr>
              <w:spacing w:after="20"/>
              <w:ind w:left="20"/>
              <w:jc w:val="both"/>
            </w:pPr>
            <w:r>
              <w:rPr>
                <w:rFonts w:ascii="Times New Roman"/>
                <w:b w:val="false"/>
                <w:i w:val="false"/>
                <w:color w:val="000000"/>
                <w:sz w:val="20"/>
              </w:rPr>
              <w:t>
этилового спирта, 2 % раствор лимонной</w:t>
            </w:r>
          </w:p>
          <w:p>
            <w:pPr>
              <w:spacing w:after="20"/>
              <w:ind w:left="20"/>
              <w:jc w:val="both"/>
            </w:pPr>
            <w:r>
              <w:rPr>
                <w:rFonts w:ascii="Times New Roman"/>
                <w:b w:val="false"/>
                <w:i w:val="false"/>
                <w:color w:val="000000"/>
                <w:sz w:val="20"/>
              </w:rPr>
              <w:t>
кислоты.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Водки, коньяки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Дистиллированная вода, 40 % раствор</w:t>
            </w:r>
          </w:p>
          <w:p>
            <w:pPr>
              <w:spacing w:after="20"/>
              <w:ind w:left="20"/>
              <w:jc w:val="both"/>
            </w:pPr>
            <w:r>
              <w:rPr>
                <w:rFonts w:ascii="Times New Roman"/>
                <w:b w:val="false"/>
                <w:i w:val="false"/>
                <w:color w:val="000000"/>
                <w:sz w:val="20"/>
              </w:rPr>
              <w:t>
этилового спирта.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пищевой, ликеры, ром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Дистиллированная вода, 96 % раствор</w:t>
            </w:r>
          </w:p>
          <w:p>
            <w:pPr>
              <w:spacing w:after="20"/>
              <w:ind w:left="20"/>
              <w:jc w:val="both"/>
            </w:pPr>
            <w:r>
              <w:rPr>
                <w:rFonts w:ascii="Times New Roman"/>
                <w:b w:val="false"/>
                <w:i w:val="false"/>
                <w:color w:val="000000"/>
                <w:sz w:val="20"/>
              </w:rPr>
              <w:t>
этилового спирта.</w:t>
            </w:r>
          </w:p>
        </w:tc>
      </w:tr>
    </w:tbl>
    <w:bookmarkStart w:name="z12" w:id="141"/>
    <w:p>
      <w:pPr>
        <w:spacing w:after="0"/>
        <w:ind w:left="0"/>
        <w:jc w:val="both"/>
      </w:pPr>
      <w:r>
        <w:rPr>
          <w:rFonts w:ascii="Times New Roman"/>
          <w:b w:val="false"/>
          <w:i w:val="false"/>
          <w:color w:val="000000"/>
          <w:sz w:val="28"/>
        </w:rPr>
        <w:t>
      Примечание:</w:t>
      </w:r>
    </w:p>
    <w:bookmarkEnd w:id="141"/>
    <w:p>
      <w:pPr>
        <w:spacing w:after="0"/>
        <w:ind w:left="0"/>
        <w:jc w:val="both"/>
      </w:pPr>
      <w:r>
        <w:rPr>
          <w:rFonts w:ascii="Times New Roman"/>
          <w:b w:val="false"/>
          <w:i w:val="false"/>
          <w:color w:val="000000"/>
          <w:sz w:val="28"/>
        </w:rPr>
        <w:t>
      1. Упаковка (укупорочные средства), используемая в условиях, отличных от изложенных выше, обрабатывается при максимальном приближении к режимам эксплуатации с некоторой аггравацией.</w:t>
      </w:r>
    </w:p>
    <w:p>
      <w:pPr>
        <w:spacing w:after="0"/>
        <w:ind w:left="0"/>
        <w:jc w:val="both"/>
      </w:pPr>
      <w:r>
        <w:rPr>
          <w:rFonts w:ascii="Times New Roman"/>
          <w:b w:val="false"/>
          <w:i w:val="false"/>
          <w:color w:val="000000"/>
          <w:sz w:val="28"/>
        </w:rPr>
        <w:t>
      2. При исследовании упаковки (укупорочных средств) из пластмасс, содержащей азот и альдегиды, в качестве модельной среды используют 0,3 % и 3 % раствор лимонной кислоты вместо молочной кислоты.</w:t>
      </w:r>
    </w:p>
    <w:p>
      <w:pPr>
        <w:spacing w:after="0"/>
        <w:ind w:left="0"/>
        <w:jc w:val="both"/>
      </w:pPr>
      <w:r>
        <w:rPr>
          <w:rFonts w:ascii="Times New Roman"/>
          <w:b w:val="false"/>
          <w:i w:val="false"/>
          <w:color w:val="000000"/>
          <w:sz w:val="28"/>
        </w:rPr>
        <w:t xml:space="preserve">
      3. При исследовании упаковки (укупорочных средств) для рыбных консервов в собственном соку в качестве модельной среды используется только дистиллированная вода. </w:t>
      </w:r>
    </w:p>
    <w:p>
      <w:pPr>
        <w:spacing w:after="0"/>
        <w:ind w:left="0"/>
        <w:jc w:val="both"/>
      </w:pPr>
      <w:r>
        <w:rPr>
          <w:rFonts w:ascii="Times New Roman"/>
          <w:b w:val="false"/>
          <w:i w:val="false"/>
          <w:color w:val="000000"/>
          <w:sz w:val="28"/>
        </w:rPr>
        <w:t xml:space="preserve">
      4. Для определения свинца и кадмия из упаковки (укупорочных средств) из стекла, керамики, фарфора и фаянса в качестве модельной среды используют 4 % раствор уксусной кислоты </w:t>
      </w:r>
    </w:p>
    <w:bookmarkStart w:name="z158" w:id="142"/>
    <w:p>
      <w:pPr>
        <w:spacing w:after="0"/>
        <w:ind w:left="0"/>
        <w:jc w:val="left"/>
      </w:pPr>
      <w:r>
        <w:rPr>
          <w:rFonts w:ascii="Times New Roman"/>
          <w:b/>
          <w:i w:val="false"/>
          <w:color w:val="000000"/>
        </w:rPr>
        <w:t xml:space="preserve"> Моделирование продолжительности контакта упаковки</w:t>
      </w:r>
      <w:r>
        <w:br/>
      </w:r>
      <w:r>
        <w:rPr>
          <w:rFonts w:ascii="Times New Roman"/>
          <w:b/>
          <w:i w:val="false"/>
          <w:color w:val="000000"/>
        </w:rPr>
        <w:t>(укупорочных средств) с модельными средами</w:t>
      </w:r>
    </w:p>
    <w:bookmarkEnd w:id="142"/>
    <w:p>
      <w:pPr>
        <w:spacing w:after="0"/>
        <w:ind w:left="0"/>
        <w:jc w:val="both"/>
      </w:pPr>
      <w:r>
        <w:rPr>
          <w:rFonts w:ascii="Times New Roman"/>
          <w:b w:val="false"/>
          <w:i w:val="false"/>
          <w:color w:val="000000"/>
          <w:sz w:val="28"/>
        </w:rPr>
        <w:t>
      Продолжительность контакта упаковки (укупорочных средств) с модельными средами устанавливается в зависимости от условий эксплуатации ее с некоторой аггравацией:</w:t>
      </w:r>
    </w:p>
    <w:p>
      <w:pPr>
        <w:spacing w:after="0"/>
        <w:ind w:left="0"/>
        <w:jc w:val="both"/>
      </w:pPr>
      <w:r>
        <w:rPr>
          <w:rFonts w:ascii="Times New Roman"/>
          <w:b w:val="false"/>
          <w:i w:val="false"/>
          <w:color w:val="000000"/>
          <w:sz w:val="28"/>
        </w:rPr>
        <w:t>
      а) если время предполагаемого контакта пищевой продукции с упаковкой (укупорочными средствами) не превышает 10 минут, экспозиция при исследовании — 2 часа;</w:t>
      </w:r>
    </w:p>
    <w:p>
      <w:pPr>
        <w:spacing w:after="0"/>
        <w:ind w:left="0"/>
        <w:jc w:val="both"/>
      </w:pPr>
      <w:r>
        <w:rPr>
          <w:rFonts w:ascii="Times New Roman"/>
          <w:b w:val="false"/>
          <w:i w:val="false"/>
          <w:color w:val="000000"/>
          <w:sz w:val="28"/>
        </w:rPr>
        <w:t>
      б) если время контакта пищевой продукции с упаковкой (укупорочными средствами) не превышает 2 часов, экспозиция при исследовании — 1 сутки;</w:t>
      </w:r>
    </w:p>
    <w:p>
      <w:pPr>
        <w:spacing w:after="0"/>
        <w:ind w:left="0"/>
        <w:jc w:val="both"/>
      </w:pPr>
      <w:r>
        <w:rPr>
          <w:rFonts w:ascii="Times New Roman"/>
          <w:b w:val="false"/>
          <w:i w:val="false"/>
          <w:color w:val="000000"/>
          <w:sz w:val="28"/>
        </w:rPr>
        <w:t>
      в) если время контакта пищевой продукции с упаковкой (укупорочными средствами) составляет от 2 до 48 часов, экспозиция при исследовании — 3 суток;</w:t>
      </w:r>
    </w:p>
    <w:p>
      <w:pPr>
        <w:spacing w:after="0"/>
        <w:ind w:left="0"/>
        <w:jc w:val="both"/>
      </w:pPr>
      <w:r>
        <w:rPr>
          <w:rFonts w:ascii="Times New Roman"/>
          <w:b w:val="false"/>
          <w:i w:val="false"/>
          <w:color w:val="000000"/>
          <w:sz w:val="28"/>
        </w:rPr>
        <w:t>
      г) если время контакта пищевой продукции с упаковкой (укупорочными средствами) свыше 2 суток, экспозиция при исследовании — 10 суток;</w:t>
      </w:r>
    </w:p>
    <w:p>
      <w:pPr>
        <w:spacing w:after="0"/>
        <w:ind w:left="0"/>
        <w:jc w:val="both"/>
      </w:pPr>
      <w:r>
        <w:rPr>
          <w:rFonts w:ascii="Times New Roman"/>
          <w:b w:val="false"/>
          <w:i w:val="false"/>
          <w:color w:val="000000"/>
          <w:sz w:val="28"/>
        </w:rPr>
        <w:t>
      д) металлические консервные банки, покрытые лаком, наполняют модельной средой, герметично закатывают, автоклавируют в течение часа и оставляют при комнатной температуре на 10 суток;</w:t>
      </w:r>
    </w:p>
    <w:p>
      <w:pPr>
        <w:spacing w:after="0"/>
        <w:ind w:left="0"/>
        <w:jc w:val="both"/>
      </w:pPr>
      <w:r>
        <w:rPr>
          <w:rFonts w:ascii="Times New Roman"/>
          <w:b w:val="false"/>
          <w:i w:val="false"/>
          <w:color w:val="000000"/>
          <w:sz w:val="28"/>
        </w:rPr>
        <w:t>
      е) упаковку (укупорочные средства), предназначенные для контакта с пищевой продукцией, подлежащей стерилизации, наполняют модельными средами, герметично закрывают и автоклавируют в течение 2 часов, а затем оставляют на 10 суток при комнатной температуре.</w:t>
      </w:r>
    </w:p>
    <w:bookmarkStart w:name="z159" w:id="143"/>
    <w:p>
      <w:pPr>
        <w:spacing w:after="0"/>
        <w:ind w:left="0"/>
        <w:jc w:val="left"/>
      </w:pPr>
      <w:r>
        <w:rPr>
          <w:rFonts w:ascii="Times New Roman"/>
          <w:b/>
          <w:i w:val="false"/>
          <w:color w:val="000000"/>
        </w:rPr>
        <w:t xml:space="preserve"> Температурный режим при исследовании упаковки</w:t>
      </w:r>
      <w:r>
        <w:br/>
      </w:r>
      <w:r>
        <w:rPr>
          <w:rFonts w:ascii="Times New Roman"/>
          <w:b/>
          <w:i w:val="false"/>
          <w:color w:val="000000"/>
        </w:rPr>
        <w:t>(укупорочных средств)</w:t>
      </w:r>
    </w:p>
    <w:bookmarkEnd w:id="143"/>
    <w:p>
      <w:pPr>
        <w:spacing w:after="0"/>
        <w:ind w:left="0"/>
        <w:jc w:val="both"/>
      </w:pPr>
      <w:r>
        <w:rPr>
          <w:rFonts w:ascii="Times New Roman"/>
          <w:b w:val="false"/>
          <w:i w:val="false"/>
          <w:color w:val="000000"/>
          <w:sz w:val="28"/>
        </w:rPr>
        <w:t>
      а) Упаковка (укупорочные средства), предназначенная для контакта с пищевой продукцией при температуре окружающей среды, заливается модельными средами комнатной температуры и выдерживается в течение указанного выше времени;</w:t>
      </w:r>
    </w:p>
    <w:p>
      <w:pPr>
        <w:spacing w:after="0"/>
        <w:ind w:left="0"/>
        <w:jc w:val="both"/>
      </w:pPr>
      <w:r>
        <w:rPr>
          <w:rFonts w:ascii="Times New Roman"/>
          <w:b w:val="false"/>
          <w:i w:val="false"/>
          <w:color w:val="000000"/>
          <w:sz w:val="28"/>
        </w:rPr>
        <w:t>
      б) упаковка (укупорочные средства), предназначенная для контакта с горячей пищевой продукцией, заливается нагретыми до 80</w:t>
      </w:r>
      <w:r>
        <w:rPr>
          <w:rFonts w:ascii="Times New Roman"/>
          <w:b w:val="false"/>
          <w:i w:val="false"/>
          <w:color w:val="000000"/>
          <w:vertAlign w:val="superscript"/>
        </w:rPr>
        <w:t>0</w:t>
      </w:r>
      <w:r>
        <w:rPr>
          <w:rFonts w:ascii="Times New Roman"/>
          <w:b w:val="false"/>
          <w:i w:val="false"/>
          <w:color w:val="000000"/>
          <w:sz w:val="28"/>
        </w:rPr>
        <w:t>С модельными средами и затем выдерживается при комнатной температуре в течение указанного выше времени;</w:t>
      </w:r>
    </w:p>
    <w:p>
      <w:pPr>
        <w:spacing w:after="0"/>
        <w:ind w:left="0"/>
        <w:jc w:val="both"/>
      </w:pPr>
      <w:r>
        <w:rPr>
          <w:rFonts w:ascii="Times New Roman"/>
          <w:b w:val="false"/>
          <w:i w:val="false"/>
          <w:color w:val="000000"/>
          <w:sz w:val="28"/>
        </w:rPr>
        <w:t>
      в) упаковка (укупорочные средства), предназначенная для затаривания пищевой продукции в горячем виде (топленое масло, твердые и плавленые сыры и др.), заливается нагретыми до 80</w:t>
      </w:r>
      <w:r>
        <w:rPr>
          <w:rFonts w:ascii="Times New Roman"/>
          <w:b w:val="false"/>
          <w:i w:val="false"/>
          <w:color w:val="000000"/>
          <w:vertAlign w:val="superscript"/>
        </w:rPr>
        <w:t>0</w:t>
      </w:r>
      <w:r>
        <w:rPr>
          <w:rFonts w:ascii="Times New Roman"/>
          <w:b w:val="false"/>
          <w:i w:val="false"/>
          <w:color w:val="000000"/>
          <w:sz w:val="28"/>
        </w:rPr>
        <w:t>С модельными средами и затем выдерживается при комнатной температуре в течение указанного выше времени.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bl>
    <w:bookmarkStart w:name="z161" w:id="144"/>
    <w:p>
      <w:pPr>
        <w:spacing w:after="0"/>
        <w:ind w:left="0"/>
        <w:jc w:val="left"/>
      </w:pPr>
      <w:r>
        <w:rPr>
          <w:rFonts w:ascii="Times New Roman"/>
          <w:b/>
          <w:i w:val="false"/>
          <w:color w:val="000000"/>
        </w:rPr>
        <w:t xml:space="preserve"> Цифровой код и буквенное обозначение (аббревиатура) материала,</w:t>
      </w:r>
      <w:r>
        <w:br/>
      </w:r>
      <w:r>
        <w:rPr>
          <w:rFonts w:ascii="Times New Roman"/>
          <w:b/>
          <w:i w:val="false"/>
          <w:color w:val="000000"/>
        </w:rPr>
        <w:t>из которого изготавливается упаковка (укупорочные средства)</w:t>
      </w:r>
    </w:p>
    <w:bookmarkEnd w:id="144"/>
    <w:p>
      <w:pPr>
        <w:spacing w:after="0"/>
        <w:ind w:left="0"/>
        <w:jc w:val="both"/>
      </w:pPr>
      <w:r>
        <w:rPr>
          <w:rFonts w:ascii="Times New Roman"/>
          <w:b w:val="false"/>
          <w:i w:val="false"/>
          <w:color w:val="ff0000"/>
          <w:sz w:val="28"/>
        </w:rPr>
        <w:t xml:space="preserve">
      Сноска. Приложение 3 в редакции решения Совета Евразийской экономической комиссии от 18.10.2016 </w:t>
      </w:r>
      <w:r>
        <w:rPr>
          <w:rFonts w:ascii="Times New Roman"/>
          <w:b w:val="false"/>
          <w:i w:val="false"/>
          <w:color w:val="ff0000"/>
          <w:sz w:val="28"/>
        </w:rPr>
        <w:t>№ 96</w:t>
      </w:r>
      <w:r>
        <w:rPr>
          <w:rFonts w:ascii="Times New Roman"/>
          <w:b w:val="false"/>
          <w:i w:val="false"/>
          <w:color w:val="ff0000"/>
          <w:sz w:val="28"/>
        </w:rPr>
        <w:t xml:space="preserve"> (вступает в силу по истечении 6 месяцев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Буквенное обозначение (аббревиатура)*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код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Полиэтилентерефталат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 или PETE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или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высокой плотности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PE-HD или HDPE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или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PVC или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или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низкой плотности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PE-LD или LDPE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или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или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или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пластмассы О или OTHER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или 7</w:t>
            </w:r>
          </w:p>
          <w:p>
            <w:pPr>
              <w:spacing w:after="20"/>
              <w:ind w:left="20"/>
              <w:jc w:val="both"/>
            </w:pPr>
            <w:r>
              <w:rPr>
                <w:rFonts w:ascii="Times New Roman"/>
                <w:b w:val="false"/>
                <w:i w:val="false"/>
                <w:color w:val="000000"/>
                <w:sz w:val="20"/>
              </w:rPr>
              <w:t>
8 – 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Гофрированный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бумаги и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 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 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и древесные материалы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 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Бесцветное стекло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Зеленое стекло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Коричневое стекло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стекол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 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Комбинированные материалы**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картон/различные материалы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картон/белая жесть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картон/пластмасса/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картон/пластмасса/ алюминий/белая жесть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 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Пластмасса/белая жесть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Пластмасса/различные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 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Стекло/белая жесть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Стекло/различные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 Используются только заглавные буквы. Например, полиэтилентерефталат (варианты):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435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1435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**Маркируются следующим образом: латинская буква C и через косую черту обозначение основного материала по массе в композиции. Например, бумага и картон/пластмасса/алюминий – C/PAP:</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432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432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Знаки идентификации проставляются следующим образом: внутри петли Мебиуса – цифровой код и (или) буквенное обозначение, под петлей Мебиуса – рисунок 2 в соответствии с Приложением 4 к техническому регламенту Союза "О безопасности упаковки" (ТР ТС 005/2011).</w:t>
            </w:r>
          </w:p>
          <w:p>
            <w:pPr>
              <w:spacing w:after="20"/>
              <w:ind w:left="20"/>
              <w:jc w:val="both"/>
            </w:pPr>
            <w:r>
              <w:rPr>
                <w:rFonts w:ascii="Times New Roman"/>
                <w:b w:val="false"/>
                <w:i w:val="false"/>
                <w:color w:val="000000"/>
                <w:sz w:val="20"/>
              </w:rPr>
              <w:t>
2. Цифровой код или буквенное обозначение не проставляется при отсутствии петли Мебиуса.</w:t>
            </w:r>
          </w:p>
          <w:p>
            <w:pPr>
              <w:spacing w:after="20"/>
              <w:ind w:left="20"/>
              <w:jc w:val="both"/>
            </w:pPr>
            <w:r>
              <w:rPr>
                <w:rFonts w:ascii="Times New Roman"/>
                <w:b w:val="false"/>
                <w:i w:val="false"/>
                <w:color w:val="000000"/>
                <w:sz w:val="20"/>
              </w:rPr>
              <w:t>
3. Цифровой код и буквенное обозначение могут использоваться в любом из предложенных вариантов.</w:t>
            </w:r>
          </w:p>
          <w:p>
            <w:pPr>
              <w:spacing w:after="20"/>
              <w:ind w:left="20"/>
              <w:jc w:val="both"/>
            </w:pPr>
            <w:r>
              <w:rPr>
                <w:rFonts w:ascii="Times New Roman"/>
                <w:b w:val="false"/>
                <w:i w:val="false"/>
                <w:color w:val="000000"/>
                <w:sz w:val="20"/>
              </w:rPr>
              <w:t>
4. Размеры символов устанавливаются изготовителем упаковки в зависимости от технических возможностей. Символы могут быть выполнены любым контрастным по отношению к цвету упаковки цветом или рельефно.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bl>
    <w:bookmarkStart w:name="z188" w:id="145"/>
    <w:p>
      <w:pPr>
        <w:spacing w:after="0"/>
        <w:ind w:left="0"/>
        <w:jc w:val="left"/>
      </w:pPr>
      <w:r>
        <w:rPr>
          <w:rFonts w:ascii="Times New Roman"/>
          <w:b/>
          <w:i w:val="false"/>
          <w:color w:val="000000"/>
        </w:rPr>
        <w:t xml:space="preserve"> СИМВОЛЫ,</w:t>
      </w:r>
      <w:r>
        <w:br/>
      </w:r>
      <w:r>
        <w:rPr>
          <w:rFonts w:ascii="Times New Roman"/>
          <w:b/>
          <w:i w:val="false"/>
          <w:color w:val="000000"/>
        </w:rPr>
        <w:t>наносимые на маркировку упаковки (укупорочных средств)</w:t>
      </w:r>
    </w:p>
    <w:bookmarkEnd w:id="145"/>
    <w:p>
      <w:pPr>
        <w:spacing w:after="0"/>
        <w:ind w:left="0"/>
        <w:jc w:val="both"/>
      </w:pPr>
      <w:r>
        <w:rPr>
          <w:rFonts w:ascii="Times New Roman"/>
          <w:b w:val="false"/>
          <w:i w:val="false"/>
          <w:color w:val="ff0000"/>
          <w:sz w:val="28"/>
        </w:rPr>
        <w:t xml:space="preserve">
      Сноска. Приложение 4 в редакции решения Совета Евразийской экономической комиссии от 18.10.2016 </w:t>
      </w:r>
      <w:r>
        <w:rPr>
          <w:rFonts w:ascii="Times New Roman"/>
          <w:b w:val="false"/>
          <w:i w:val="false"/>
          <w:color w:val="ff0000"/>
          <w:sz w:val="28"/>
        </w:rPr>
        <w:t>№ 96</w:t>
      </w:r>
      <w:r>
        <w:rPr>
          <w:rFonts w:ascii="Times New Roman"/>
          <w:b w:val="false"/>
          <w:i w:val="false"/>
          <w:color w:val="ff0000"/>
          <w:sz w:val="28"/>
        </w:rPr>
        <w:t xml:space="preserve"> (вступает в силу по истечении 6 месяцев с даты его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067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806700" cy="227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1. Упаковка (укупорочные средства), предназначенная</w:t>
      </w:r>
    </w:p>
    <w:p>
      <w:pPr>
        <w:spacing w:after="0"/>
        <w:ind w:left="0"/>
        <w:jc w:val="both"/>
      </w:pPr>
      <w:r>
        <w:rPr>
          <w:rFonts w:ascii="Times New Roman"/>
          <w:b w:val="false"/>
          <w:i w:val="false"/>
          <w:color w:val="000000"/>
          <w:sz w:val="28"/>
        </w:rPr>
        <w:t>
      для контакта с пищевой продукцией</w:t>
      </w:r>
    </w:p>
    <w:p>
      <w:pPr>
        <w:spacing w:after="0"/>
        <w:ind w:left="0"/>
        <w:jc w:val="both"/>
      </w:pPr>
      <w:r>
        <w:rPr>
          <w:rFonts w:ascii="Times New Roman"/>
          <w:b w:val="false"/>
          <w:i w:val="false"/>
          <w:color w:val="000000"/>
          <w:sz w:val="28"/>
        </w:rPr>
        <w:t>
      Символ, обозначающий, что упаковка предназначена для контакта с пищевой продукцией, допускается наносить как без рамки, так и в рамке (круглой, квадратной и др.).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19900" cy="245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819900" cy="245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2. Возможность утилизации использованной упаковки</w:t>
      </w:r>
    </w:p>
    <w:p>
      <w:pPr>
        <w:spacing w:after="0"/>
        <w:ind w:left="0"/>
        <w:jc w:val="both"/>
      </w:pPr>
      <w:r>
        <w:rPr>
          <w:rFonts w:ascii="Times New Roman"/>
          <w:b w:val="false"/>
          <w:i w:val="false"/>
          <w:color w:val="000000"/>
          <w:sz w:val="28"/>
        </w:rPr>
        <w:t>
      (укупорочных средств) – петля Мебиуса".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bl>
    <w:bookmarkStart w:name="z166" w:id="146"/>
    <w:p>
      <w:pPr>
        <w:spacing w:after="0"/>
        <w:ind w:left="0"/>
        <w:jc w:val="left"/>
      </w:pPr>
      <w:r>
        <w:rPr>
          <w:rFonts w:ascii="Times New Roman"/>
          <w:b/>
          <w:i w:val="false"/>
          <w:color w:val="000000"/>
        </w:rPr>
        <w:t xml:space="preserve"> ПЕРЕЧЕНЬ</w:t>
      </w:r>
      <w:r>
        <w:br/>
      </w:r>
      <w:r>
        <w:rPr>
          <w:rFonts w:ascii="Times New Roman"/>
          <w:b/>
          <w:i w:val="false"/>
          <w:color w:val="000000"/>
        </w:rPr>
        <w:t>упаковки и укупорочных средств, на которые распространяется</w:t>
      </w:r>
      <w:r>
        <w:br/>
      </w:r>
      <w:r>
        <w:rPr>
          <w:rFonts w:ascii="Times New Roman"/>
          <w:b/>
          <w:i w:val="false"/>
          <w:color w:val="000000"/>
        </w:rPr>
        <w:t>технический регламент Союза "О безопасности</w:t>
      </w:r>
      <w:r>
        <w:br/>
      </w:r>
      <w:r>
        <w:rPr>
          <w:rFonts w:ascii="Times New Roman"/>
          <w:b/>
          <w:i w:val="false"/>
          <w:color w:val="000000"/>
        </w:rPr>
        <w:t>упаковки" (ТР ТС 005/2011)</w:t>
      </w:r>
    </w:p>
    <w:bookmarkEnd w:id="146"/>
    <w:p>
      <w:pPr>
        <w:spacing w:after="0"/>
        <w:ind w:left="0"/>
        <w:jc w:val="both"/>
      </w:pPr>
      <w:r>
        <w:rPr>
          <w:rFonts w:ascii="Times New Roman"/>
          <w:b w:val="false"/>
          <w:i w:val="false"/>
          <w:color w:val="ff0000"/>
          <w:sz w:val="28"/>
        </w:rPr>
        <w:t xml:space="preserve">
      Сноска. Технический регламент дополнен приложением 5 в соответствии с решением Совета Евразийской экономической комиссии от 17.12.2012 </w:t>
      </w:r>
      <w:r>
        <w:rPr>
          <w:rFonts w:ascii="Times New Roman"/>
          <w:b w:val="false"/>
          <w:i w:val="false"/>
          <w:color w:val="ff0000"/>
          <w:sz w:val="28"/>
        </w:rPr>
        <w:t>№ 116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67" w:id="147"/>
    <w:p>
      <w:pPr>
        <w:spacing w:after="0"/>
        <w:ind w:left="0"/>
        <w:jc w:val="both"/>
      </w:pPr>
      <w:r>
        <w:rPr>
          <w:rFonts w:ascii="Times New Roman"/>
          <w:b w:val="false"/>
          <w:i w:val="false"/>
          <w:color w:val="000000"/>
          <w:sz w:val="28"/>
        </w:rPr>
        <w:t>
       I. Упаковка</w:t>
      </w:r>
    </w:p>
    <w:bookmarkEnd w:id="147"/>
    <w:bookmarkStart w:name="z168" w:id="148"/>
    <w:p>
      <w:pPr>
        <w:spacing w:after="0"/>
        <w:ind w:left="0"/>
        <w:jc w:val="both"/>
      </w:pPr>
      <w:r>
        <w:rPr>
          <w:rFonts w:ascii="Times New Roman"/>
          <w:b w:val="false"/>
          <w:i w:val="false"/>
          <w:color w:val="000000"/>
          <w:sz w:val="28"/>
        </w:rPr>
        <w:t>
      1. Упаковка металлическая для пищевой и парфюмерно-косметической</w:t>
      </w:r>
    </w:p>
    <w:bookmarkEnd w:id="148"/>
    <w:p>
      <w:pPr>
        <w:spacing w:after="0"/>
        <w:ind w:left="0"/>
        <w:jc w:val="both"/>
      </w:pPr>
      <w:r>
        <w:rPr>
          <w:rFonts w:ascii="Times New Roman"/>
          <w:b w:val="false"/>
          <w:i w:val="false"/>
          <w:color w:val="000000"/>
          <w:sz w:val="28"/>
        </w:rPr>
        <w:t>
      продукции, продукции промышленного и бытового назначения (фольга алюминиевая*, банки, бочки, фляги, бочонки (кеги), канистры, тубы, баллоны, барабаны), кроме бывшей в употреблении.</w:t>
      </w:r>
    </w:p>
    <w:bookmarkStart w:name="z169" w:id="149"/>
    <w:p>
      <w:pPr>
        <w:spacing w:after="0"/>
        <w:ind w:left="0"/>
        <w:jc w:val="both"/>
      </w:pPr>
      <w:r>
        <w:rPr>
          <w:rFonts w:ascii="Times New Roman"/>
          <w:b w:val="false"/>
          <w:i w:val="false"/>
          <w:color w:val="000000"/>
          <w:sz w:val="28"/>
        </w:rPr>
        <w:t>
      2. Упаковка полимерная для пищевой, сельскохозяйственной и парфюмерно-косметической продукции, продукции промышленного и бытового назначения, включая продукцию легкой промышленности и игрушки (оболочки, пленки*, ящики, бочки, барабаны, канистры, фляги, банки, тубы, бутылки, флаконы, пакеты, мешки, контейнеры, лотки, коробки, стаканчики, пеналы), кроме бывшей в употреблении.</w:t>
      </w:r>
    </w:p>
    <w:bookmarkEnd w:id="149"/>
    <w:bookmarkStart w:name="z170" w:id="150"/>
    <w:p>
      <w:pPr>
        <w:spacing w:after="0"/>
        <w:ind w:left="0"/>
        <w:jc w:val="both"/>
      </w:pPr>
      <w:r>
        <w:rPr>
          <w:rFonts w:ascii="Times New Roman"/>
          <w:b w:val="false"/>
          <w:i w:val="false"/>
          <w:color w:val="000000"/>
          <w:sz w:val="28"/>
        </w:rPr>
        <w:t>
      3. Упаковка бумажная и картонная для пищевой, сельскохозяйственной и парфюмерно-косметической продукции, продукции промышленного и бытового назначения, включая продукцию легкой промышленности и игрушки (коробки, пачки, банки, мешки, пакеты, лотки, ящики, в том числе упаковка из пергамента, пергамина, бумаги жиронепроницаемой, бумаги оберточной, подпергамента, бумаги для упаковки на автоматах).</w:t>
      </w:r>
    </w:p>
    <w:bookmarkEnd w:id="150"/>
    <w:bookmarkStart w:name="z171" w:id="151"/>
    <w:p>
      <w:pPr>
        <w:spacing w:after="0"/>
        <w:ind w:left="0"/>
        <w:jc w:val="both"/>
      </w:pPr>
      <w:r>
        <w:rPr>
          <w:rFonts w:ascii="Times New Roman"/>
          <w:b w:val="false"/>
          <w:i w:val="false"/>
          <w:color w:val="000000"/>
          <w:sz w:val="28"/>
        </w:rPr>
        <w:t>
      4. Упаковка стеклянная для пищевой и парфюмерно-косметической продукции, товаров бытовой химии, лакокрасочных материалов (бутылки, банки, флаконы, ампулы, баллоны).</w:t>
      </w:r>
    </w:p>
    <w:bookmarkEnd w:id="151"/>
    <w:bookmarkStart w:name="z172" w:id="152"/>
    <w:p>
      <w:pPr>
        <w:spacing w:after="0"/>
        <w:ind w:left="0"/>
        <w:jc w:val="both"/>
      </w:pPr>
      <w:r>
        <w:rPr>
          <w:rFonts w:ascii="Times New Roman"/>
          <w:b w:val="false"/>
          <w:i w:val="false"/>
          <w:color w:val="000000"/>
          <w:sz w:val="28"/>
        </w:rPr>
        <w:t>
      5. Упаковка из комбинированных материалов для пищевой и парфюмерно-косметической продукции, продукции промышленного и бытового назначения (коррексы, пачки, мешки, пакеты, флаконы, банки, упаковочно-этикеточные материалы, контейнеры, лотки, тубы, стаканчики, коробки).</w:t>
      </w:r>
    </w:p>
    <w:bookmarkEnd w:id="152"/>
    <w:bookmarkStart w:name="z173" w:id="153"/>
    <w:p>
      <w:pPr>
        <w:spacing w:after="0"/>
        <w:ind w:left="0"/>
        <w:jc w:val="both"/>
      </w:pPr>
      <w:r>
        <w:rPr>
          <w:rFonts w:ascii="Times New Roman"/>
          <w:b w:val="false"/>
          <w:i w:val="false"/>
          <w:color w:val="000000"/>
          <w:sz w:val="28"/>
        </w:rPr>
        <w:t>
      6. Упаковка деревянная для пищевой и сельскохозяйственной продукции (ящики, бочки, коробки, бочонки, барабаны, кадки), кроме бывшей в употреблении.</w:t>
      </w:r>
    </w:p>
    <w:bookmarkEnd w:id="153"/>
    <w:bookmarkStart w:name="z174" w:id="154"/>
    <w:p>
      <w:pPr>
        <w:spacing w:after="0"/>
        <w:ind w:left="0"/>
        <w:jc w:val="both"/>
      </w:pPr>
      <w:r>
        <w:rPr>
          <w:rFonts w:ascii="Times New Roman"/>
          <w:b w:val="false"/>
          <w:i w:val="false"/>
          <w:color w:val="000000"/>
          <w:sz w:val="28"/>
        </w:rPr>
        <w:t>
      7. Упаковка из текстильных материалов для пищевой и непищевой продукции (мешки, пакеты, контейнеры), кроме бывшей в употреблении.</w:t>
      </w:r>
    </w:p>
    <w:bookmarkEnd w:id="154"/>
    <w:bookmarkStart w:name="z175" w:id="155"/>
    <w:p>
      <w:pPr>
        <w:spacing w:after="0"/>
        <w:ind w:left="0"/>
        <w:jc w:val="both"/>
      </w:pPr>
      <w:r>
        <w:rPr>
          <w:rFonts w:ascii="Times New Roman"/>
          <w:b w:val="false"/>
          <w:i w:val="false"/>
          <w:color w:val="000000"/>
          <w:sz w:val="28"/>
        </w:rPr>
        <w:t>
      8. Упаковка керамическая для пищевой и парфюмерно-косметической продукции (бутылки, банки, бочки, бочонки).</w:t>
      </w:r>
    </w:p>
    <w:bookmarkEnd w:id="155"/>
    <w:bookmarkStart w:name="z176" w:id="156"/>
    <w:p>
      <w:pPr>
        <w:spacing w:after="0"/>
        <w:ind w:left="0"/>
        <w:jc w:val="both"/>
      </w:pPr>
      <w:r>
        <w:rPr>
          <w:rFonts w:ascii="Times New Roman"/>
          <w:b w:val="false"/>
          <w:i w:val="false"/>
          <w:color w:val="000000"/>
          <w:sz w:val="28"/>
        </w:rPr>
        <w:t>
      II. Укупорочные средства</w:t>
      </w:r>
    </w:p>
    <w:bookmarkEnd w:id="156"/>
    <w:bookmarkStart w:name="z177" w:id="157"/>
    <w:p>
      <w:pPr>
        <w:spacing w:after="0"/>
        <w:ind w:left="0"/>
        <w:jc w:val="both"/>
      </w:pPr>
      <w:r>
        <w:rPr>
          <w:rFonts w:ascii="Times New Roman"/>
          <w:b w:val="false"/>
          <w:i w:val="false"/>
          <w:color w:val="000000"/>
          <w:sz w:val="28"/>
        </w:rPr>
        <w:t>
      9. Металлические укупорочные средства для укупоривания пищевой и парфюмерно-косметической продукции (пробки, крышки, колпачки (включая корончатые колпачки, завинчивающиеся колпачки и колпачки с устройством для разливки), кронен-пробки, крышки-высечки, мюзле, скобы).</w:t>
      </w:r>
    </w:p>
    <w:bookmarkEnd w:id="157"/>
    <w:bookmarkStart w:name="z178" w:id="158"/>
    <w:p>
      <w:pPr>
        <w:spacing w:after="0"/>
        <w:ind w:left="0"/>
        <w:jc w:val="both"/>
      </w:pPr>
      <w:r>
        <w:rPr>
          <w:rFonts w:ascii="Times New Roman"/>
          <w:b w:val="false"/>
          <w:i w:val="false"/>
          <w:color w:val="000000"/>
          <w:sz w:val="28"/>
        </w:rPr>
        <w:t>
      10. Корковые укупорочные средства для укупоривания пищевой и парфюмерно-косметической продукции (пробки, прокладки уплотнительные, заглушки).</w:t>
      </w:r>
    </w:p>
    <w:bookmarkEnd w:id="158"/>
    <w:bookmarkStart w:name="z179" w:id="159"/>
    <w:p>
      <w:pPr>
        <w:spacing w:after="0"/>
        <w:ind w:left="0"/>
        <w:jc w:val="both"/>
      </w:pPr>
      <w:r>
        <w:rPr>
          <w:rFonts w:ascii="Times New Roman"/>
          <w:b w:val="false"/>
          <w:i w:val="false"/>
          <w:color w:val="000000"/>
          <w:sz w:val="28"/>
        </w:rPr>
        <w:t>
      11. Полимерные укупорочные средства для укупоривания пищевой и парфюмерно-косметической продукции, товаров бытовой химии и лакокрасочных материалов (пробки, колпачки, крышки, дозаторы-ограничители, рассекатели, прокладки уплотнительные, клапаны).</w:t>
      </w:r>
    </w:p>
    <w:bookmarkEnd w:id="159"/>
    <w:bookmarkStart w:name="z180" w:id="160"/>
    <w:p>
      <w:pPr>
        <w:spacing w:after="0"/>
        <w:ind w:left="0"/>
        <w:jc w:val="both"/>
      </w:pPr>
      <w:r>
        <w:rPr>
          <w:rFonts w:ascii="Times New Roman"/>
          <w:b w:val="false"/>
          <w:i w:val="false"/>
          <w:color w:val="000000"/>
          <w:sz w:val="28"/>
        </w:rPr>
        <w:t>
      12. Комбинированные укупорочные средства для укупоривания пищевой и парфюмерно-косметической продукции (пробки, пробки-крышки, колпачки, крышки, прокладки уплотнительные).</w:t>
      </w:r>
    </w:p>
    <w:bookmarkEnd w:id="160"/>
    <w:bookmarkStart w:name="z181" w:id="161"/>
    <w:p>
      <w:pPr>
        <w:spacing w:after="0"/>
        <w:ind w:left="0"/>
        <w:jc w:val="both"/>
      </w:pPr>
      <w:r>
        <w:rPr>
          <w:rFonts w:ascii="Times New Roman"/>
          <w:b w:val="false"/>
          <w:i w:val="false"/>
          <w:color w:val="000000"/>
          <w:sz w:val="28"/>
        </w:rPr>
        <w:t>
      13. Укупорочные средства из картона для укупоривания пищевой продукции (крышки, высечки, прокладки уплотнительные).</w:t>
      </w:r>
    </w:p>
    <w:bookmarkEnd w:id="161"/>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 Предназначенные для реализации в розничной торговле.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