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e81a" w14:textId="11be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транспортных средств типа "PickUp"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типа "PickUp", имеющие грузовую платформу, классифицировать в товарной позиции 8704 ТН ВЭД ТС в случае, если они имеют более двух осей или полную массу более 3500 кг или выполняется любое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Максимальная внутренняя длина площадки для перевозки грузов (грузовой платформы) превышает 50 % длины колесной базы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Необходимым требованием для данного условия является отсутствие каких-либо изменений конструкции, влияющих на изменение длины колесной базы, длины грузовой платформы; или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P - (M + N x 68) &gt; N x 68, где: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- технически допустимая максимальная масса груженного транспортного средства, установленная заводом-изготовителем, кг;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 - масса снаряженного транспортного средства,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массой снаряженного транспортного средства понимается масса порожнего транспортного средства. Эта масса включает в себя также массу охлаждающей жидкости, масел, 90 % топлива, 100 % других жидкостей, инструментов, запасного колеса, водителя (75 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число мест для сидения, за исключением места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ином случае автомобиль классифицируется в товарной позиции 8703 ТН ВЭД ТС.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