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81a" w14:textId="11be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транспортных средств типа "PickUp"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типа "PickUp", имеющие грузовую платформу, классифицировать в товарной позиции 8704 ТН ВЭД ТС в случае, если они имеют более двух осей или полную массу более 3500 кг или выполняется любое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Максимальная внутренняя длина площадки для перевозки грузов (грузовой платформы) превышает 50 % длины колесной базы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требованием для данного условия является отсутствие каких-либо изменений конструкции, влияющих на изменение длины колесной базы, длины грузовой платформы; или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P - (M + N x 68) &gt; N x 68, где: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- технически допустимая максимальная масса груженного транспортного средства, установленная заводом-изготовителем, кг;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 - масса снаряженного транспортного средства,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массой снаряженного транспортного средства понимается масса порожнего транспортного средства. Эта масса включает в себя также массу охлаждающей жидкости, масел, 90 % топлива, 100 % других жидкостей, инструментов, запасного колеса, водителя (75 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число мест для сидения, за исключением места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ином случае автомобиль классифицируется в товарной позиции 8703 ТН ВЭД ТС.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