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631c" w14:textId="e5c6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дметально-убороч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«8705 90 900 1 ТН ВЭД ТС» заменены словами «8705 90 800 5 единой Товарной номенклатуры внешнеэкономической деятельности Евразийского экономического союза», слова «интерпретации ТН ВЭД ТС» заменены словами «интерпретации Товарной номенклатуры внешнеэкономической деятельности» в соответствии решения Коллегии Евразийской экономической комиссии от 21.11.2016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метально-уборочную машину, с момента выпуска которой прошло не более 3-х лет, представляющую собой четырехколесное транспортное средство специальной конструкции, состоящее из двигателя, коробки передач и органов управления переключением передач, рулевых и тормозных устройств, и предназначенную для общественных работ по уборке городских дорог и улиц, автострад с увлажнением подметаемой поверхности и поглощением пыли, с транспортированием смета в бункер для мусора и его механизированной разгрузки, классифицировать в подсубпозиции 8705 90 800 5 единой Товарной номенклатуры внешнеэкономической деятельности Евразийского экономического союза в соответствии с Основными правилами интерпретации Товарной номенклатуры внешнеэкономической деятельности 1 и 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