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9444" w14:textId="fe39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организации обмена информацией для реализации аналитических и контрольных функций таможенных органов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733.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Соглашения об организации обмена информацией для реализации аналитических и контрольных функций таможенных органов государств-членов Таможенного союза (далее - Соглашение, 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провести внутригосударственные процедуры, необходимые для принятия Соглашения, и в срок до 10 октября 2011 года информировать Секретариат Комиссии Таможенного союза о результатах.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2011 года №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ОРГАНИЗАЦИИ ОБМЕНА ИНФОРМАЦИЕЙ ДЛЯ РЕАЛИЗАЦИИ</w:t>
      </w:r>
      <w:r>
        <w:br/>
      </w:r>
      <w:r>
        <w:rPr>
          <w:rFonts w:ascii="Times New Roman"/>
          <w:b/>
          <w:i w:val="false"/>
          <w:color w:val="000000"/>
        </w:rPr>
        <w:t>АНАЛИТИЧЕСКИХ И КОНТРОЛЬНЫХ ФУНКЦИЙ ТАМОЖЕННЫХ</w:t>
      </w:r>
      <w:r>
        <w:br/>
      </w:r>
      <w:r>
        <w:rPr>
          <w:rFonts w:ascii="Times New Roman"/>
          <w:b/>
          <w:i w:val="false"/>
          <w:color w:val="000000"/>
        </w:rPr>
        <w:t>ОРГАНОВ ГОСУДАРСТВ - ЧЛЕНОВ 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Таможенного союза в рамках Евразийского экономического сообщества, именуемые в дальнейшем Сторонами,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124 Таможенного кодекса Таможенного союза,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наладить эффективное взаимодействие и координацию деятельности таможенных органов государств - членов Таможенного союза в обеспечении таможенного контроля за товарами и транспортными средствами, перемещаемыми через таможенную границу Таможенного союза,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соблюдения таможенного законодательства Таможенного союза и законодательства государств - членов Таможенного союза, а также для предупреждения нарушений таможенного законодательства Таможенного союза и законодательства государств - членов Таможенного союза,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взаимного обмена информацией для реализации аналитических и контрольных функций таможенных органов государств - членов Таможенного союза,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- Государственный таможенный комитет Республики Беларусь;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Комитет таможенного контроля Министерства финансов Республики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- Федеральная таможенная служба;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обмена информацией - документ, который определяет структуру и формат сведений, которыми обмениваются Центральные таможенные органы в целях реализации аналитических и контрольных функций таможенных органов государств-членов Таможенного союза, регламент обмена, сроки и способы обмена, а также лиц, ответственных за подготовку, передачу и получение информации.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Центральные таможенные органы предоставляют друг другу на регулярной основе в сроки, установленные Техническими условиями обмена информацией, следующую информацию, не относящуюся к сведениям, составляющим государственную тайну (государственные секреты):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из баз данных электронных копий деклараций на товары, оформляемые таможенными органами с 1 января 2011 года, по согласованным позициям (Приложение 1 к настоящему Соглашению);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из баз данных электронных копий таможенных приходных ордеров, оформляемых с 1 января 2011 года, по согласованным позициям (Приложение 2 к настоящему Соглашению);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из баз данных электронных копий предварительных решений, принимаемых таможенными органами государств - членов Таможенного союза с 1 января 2011 года, по согласованным позициям (Приложение 3 к настоящему Соглашению).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осуществляется в электронном виде на уровне Центральных таможенных органов.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предоставляется на русском языке. По отдельным позициям информации, перечисленной в статье 2 настоящего Соглашения, допускается использование латинского алфавита.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осуществляется на безвозмездной основе.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положений статьи 2 настоящего Соглашения Центральные таможенные органы разрабатывают и утверждают Технические условия обмена информацией.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электронном виде осуществляется между Центральными таможенными органами после обеспечения их технической готовности, о чем Центральные таможенные органы письменно уведомляют друг друга.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Технические условия обмена информацией вносятся по согласованному решению Центральных таможенных органов.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используют информацию, полученную в соответствии с настоящим Соглашением, исключительно в целях настоящего Соглашения.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Центральный таможенный орган принимает необходимые меры по защите от неправомерного распространения информации, предоставляемой ему другим Центральным таможенным органом, в соответствии с настоящим Соглашением.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обеспечивают ограничение круга лиц, имеющих доступ к информации, получаемой в результате взаимного обмена, а также ее защиту.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рамках настоящего Соглашения, не подлежит передаче третьим лицам без письменного согласия Центрального таможенного органа, представившего такую информацию.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по вопросам реализации положений настоящего Соглашения ведется на русском языке.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могут взаимодействовать при выполнении возложенных на них задач, в том числе путем создания совместных рабочих групп.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могут вырабатывать и реализовывать совместные технологические и интеграционные решения, направленные на эффективный обмен информацией и ее защиту.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положений настоящего Соглашения, разрешаются, в первую очередь, путем проведения переговоров и консультаций.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временно применяется с даты подписания.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процедур, необходимых для вступления настоящего Соглашения в силу.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которые оформляются отдельными протоколами.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"__" 2011 года в одном подлинном экземпляре на русском языке.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направит каждой Стороне его заверенную копию.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  Республики Казахстан  Российской Федерации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и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членов Таможенного союза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для обмена информацией из баз данных</w:t>
      </w:r>
      <w:r>
        <w:br/>
      </w:r>
      <w:r>
        <w:rPr>
          <w:rFonts w:ascii="Times New Roman"/>
          <w:b/>
          <w:i w:val="false"/>
          <w:color w:val="000000"/>
        </w:rPr>
        <w:t>электронных копий деклараций на товары, оформленных таможенными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государств-членов Таможенного союза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 из электронной копии Декларации на товары (далее - ДТ):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перемещения (сведения из подраздела 1 графы 1 ДТ);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число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грузовых мест, соответствующее декларируемым товарам и указанное в транспортных (перевозочных)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заявляемой таможенной процедуры в соответствии с Классификатором таможенных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предшествующей таможенной процедуры в соответствии с Классификатором таможенных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отправления;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торгующей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вида транспорта на границе и внутри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погрузки (разгрузки);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транспортного средства на границе и внутри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страна регистрации транспортного средства при отправлении (прибытии);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контейнерной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валюты цены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валюты цены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по счету в валюте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товара по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по единой Товарной номенклатуре внешнеэкономической деятельности (далее - ТН ВЭД 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грузовые места и описание товара из ДТ (полное содержание 31 графы ДТ);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нетто;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брутто;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информация/представленные документы из 44 графы ДТ за исключением иных документов и сведений, предусмотренных национальными законодательствами государств - членов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дополнительной единицы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 в дополнительной единице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поставки (базис поставки и название географического пункта в соответствии с базисом поставки);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формах таможенного контроля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таможенной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признака решения по таможенной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платежей по видам;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исчисленной ввозной таможенной пошлине (вид платежа, основа исчисления, ставка, сумма, специфика платежа);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фактически уплаченной ввозной таможенной пошлине (вид платежа, сумма, способ уплаты, номера платежных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предоставленных отсрочках (рассрочках) уплаты ввозной таможенной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преференции по ввозной таможенной пошлине;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выпуска товара.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 из электронной копии декларации таможенной стоимости (далее - ДТС -1):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ДТ, указанный в ДТС-1;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начисления к цене, фактически уплаченной или подлежащей уплате, с детализацией по видам;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вычеты из цены, фактически уплаченной или подлежащей уплате, с детализацией по видам;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пересчета иностранной валюты в доллары США.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Сведения из электронной копии корректировки таможенной стоимости (далее - КТС) за исключением копий КТС, оформленных в связи с выпуском товаров с обеспечением уплаты таможенных пошлин, налогов: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ДТ, указанный в КТС; дата заполнения КТС; тип корректировки;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КТС;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метода определения таможенной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стоимости товара до корректировки таможенной стоимости и после (по каждому товару);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предыдущей исчисленной таможенной пошлины (с детализацией по товарам);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ставках по видам таможенных платежей по предшествующему исчислению (с детализацией по товарам);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таможенных пошлин, фактически уплаченных/возвращенных (с детализацией по товарам: вид платежа, способ платежа, номера платежных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ставках по видам таможенных платежей, фактически уплаченных/возвращенных (с детализацией по товару).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и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членов Таможенного союза</w:t>
            </w:r>
          </w:p>
        </w:tc>
      </w:tr>
    </w:tbl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из баз данных электронных копий таможенных приходных</w:t>
      </w:r>
      <w:r>
        <w:br/>
      </w:r>
      <w:r>
        <w:rPr>
          <w:rFonts w:ascii="Times New Roman"/>
          <w:b/>
          <w:i w:val="false"/>
          <w:color w:val="000000"/>
        </w:rPr>
        <w:t>ордеров (далее - ТПО), оформленных таможенными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 в отношении товаров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справочный номер ТПО;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"тип ТПО";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"Добавочный лист";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"Валюта платежа" (в т.ч. курс доллара США и (или) курс евро);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"Представляемые документы/Дополнительная информация" (в т.ч. вес, количество, стоимость товара в долларах США и (или) в евро, описание товара, код товара);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"Наименование взимаемых платежей" (стоимость товара в долларах США и (или) евро);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графы "Платежи" (вид, основа начисления, ставка, исчисленная сумма, способ платежа, подробности уплаты, сумма, подлежащая уплате, исчисленная сумма платежа);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корректировке (аннулирования) ТПО.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и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членов Таможенного союза</w:t>
            </w:r>
          </w:p>
        </w:tc>
      </w:tr>
    </w:tbl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для обмена информацией из баз данных</w:t>
      </w:r>
      <w:r>
        <w:br/>
      </w:r>
      <w:r>
        <w:rPr>
          <w:rFonts w:ascii="Times New Roman"/>
          <w:b/>
          <w:i w:val="false"/>
          <w:color w:val="000000"/>
        </w:rPr>
        <w:t>электронных копий предварительных решений по классификации</w:t>
      </w:r>
      <w:r>
        <w:br/>
      </w:r>
      <w:r>
        <w:rPr>
          <w:rFonts w:ascii="Times New Roman"/>
          <w:b/>
          <w:i w:val="false"/>
          <w:color w:val="000000"/>
        </w:rPr>
        <w:t>товаров по ТН ВЭД ТС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таможенного органа, принявшего предварительное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(число, месяц,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товара, указанное в запросе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по ТН ВЭД 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товаре, необходимые для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отметки (при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